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EAD" w14:textId="3E503E02" w:rsidR="00BB44E0" w:rsidRPr="00EF4610" w:rsidRDefault="00BB44E0" w:rsidP="00BB44E0">
      <w:pPr>
        <w:jc w:val="center"/>
        <w:rPr>
          <w:rFonts w:ascii="Arial" w:hAnsi="Arial" w:cs="Arial"/>
          <w:b/>
          <w:bCs/>
        </w:rPr>
      </w:pPr>
      <w:r w:rsidRPr="00EF4610">
        <w:rPr>
          <w:rFonts w:ascii="Arial" w:hAnsi="Arial" w:cs="Arial"/>
          <w:b/>
          <w:bCs/>
        </w:rPr>
        <w:t xml:space="preserve">ASCC </w:t>
      </w:r>
      <w:r w:rsidR="00DE6593" w:rsidRPr="00EF4610">
        <w:rPr>
          <w:rFonts w:ascii="Arial" w:hAnsi="Arial" w:cs="Arial"/>
          <w:b/>
          <w:bCs/>
        </w:rPr>
        <w:t>Themes Subcommittee I</w:t>
      </w:r>
    </w:p>
    <w:p w14:paraId="5AD27A2E" w14:textId="7310F16F" w:rsidR="00BB44E0" w:rsidRPr="00EF4610" w:rsidRDefault="00F9502F" w:rsidP="00BB44E0">
      <w:pPr>
        <w:jc w:val="center"/>
        <w:rPr>
          <w:rFonts w:ascii="Arial" w:hAnsi="Arial" w:cs="Arial"/>
        </w:rPr>
      </w:pPr>
      <w:r>
        <w:rPr>
          <w:rFonts w:ascii="Arial" w:hAnsi="Arial" w:cs="Arial"/>
        </w:rPr>
        <w:t>A</w:t>
      </w:r>
      <w:r w:rsidR="00D845EE">
        <w:rPr>
          <w:rFonts w:ascii="Arial" w:hAnsi="Arial" w:cs="Arial"/>
        </w:rPr>
        <w:t xml:space="preserve">pproved </w:t>
      </w:r>
      <w:r w:rsidR="006D5B1C" w:rsidRPr="00EF4610">
        <w:rPr>
          <w:rFonts w:ascii="Arial" w:hAnsi="Arial" w:cs="Arial"/>
        </w:rPr>
        <w:t>Minutes</w:t>
      </w:r>
    </w:p>
    <w:p w14:paraId="57A60D8D" w14:textId="59C78E26" w:rsidR="00BB44E0" w:rsidRPr="00EF4610" w:rsidRDefault="00DE6593" w:rsidP="00BB44E0">
      <w:pPr>
        <w:rPr>
          <w:rFonts w:ascii="Arial" w:hAnsi="Arial" w:cs="Arial"/>
        </w:rPr>
      </w:pPr>
      <w:r w:rsidRPr="00EF4610">
        <w:rPr>
          <w:rFonts w:ascii="Arial" w:hAnsi="Arial" w:cs="Arial"/>
        </w:rPr>
        <w:t>Thursday</w:t>
      </w:r>
      <w:r w:rsidR="00BB44E0" w:rsidRPr="00EF4610">
        <w:rPr>
          <w:rFonts w:ascii="Arial" w:hAnsi="Arial" w:cs="Arial"/>
        </w:rPr>
        <w:t xml:space="preserve">, </w:t>
      </w:r>
      <w:r w:rsidRPr="00EF4610">
        <w:rPr>
          <w:rFonts w:ascii="Arial" w:hAnsi="Arial" w:cs="Arial"/>
        </w:rPr>
        <w:t>August 28</w:t>
      </w:r>
      <w:r w:rsidR="00F93B21" w:rsidRPr="00EF4610">
        <w:rPr>
          <w:rFonts w:ascii="Arial" w:hAnsi="Arial" w:cs="Arial"/>
        </w:rPr>
        <w:t>, 2025</w:t>
      </w:r>
      <w:r w:rsidR="00BB44E0" w:rsidRPr="00EF4610">
        <w:rPr>
          <w:rFonts w:ascii="Arial" w:hAnsi="Arial" w:cs="Arial"/>
        </w:rPr>
        <w:tab/>
        <w:t xml:space="preserve">        </w:t>
      </w:r>
      <w:r w:rsidR="00BB44E0" w:rsidRPr="00EF4610">
        <w:rPr>
          <w:rFonts w:ascii="Arial" w:hAnsi="Arial" w:cs="Arial"/>
        </w:rPr>
        <w:tab/>
      </w:r>
      <w:r w:rsidR="00BB44E0" w:rsidRPr="00EF4610">
        <w:rPr>
          <w:rFonts w:ascii="Arial" w:hAnsi="Arial" w:cs="Arial"/>
        </w:rPr>
        <w:tab/>
      </w:r>
      <w:r w:rsidR="00BB44E0" w:rsidRPr="00EF4610">
        <w:rPr>
          <w:rFonts w:ascii="Arial" w:hAnsi="Arial" w:cs="Arial"/>
        </w:rPr>
        <w:tab/>
      </w:r>
      <w:r w:rsidR="00BB44E0" w:rsidRPr="00EF4610">
        <w:rPr>
          <w:rFonts w:ascii="Arial" w:hAnsi="Arial" w:cs="Arial"/>
        </w:rPr>
        <w:tab/>
      </w:r>
      <w:r w:rsidR="00BB44E0" w:rsidRPr="00EF4610">
        <w:rPr>
          <w:rFonts w:ascii="Arial" w:hAnsi="Arial" w:cs="Arial"/>
        </w:rPr>
        <w:tab/>
      </w:r>
      <w:r w:rsidR="00BB44E0" w:rsidRPr="00EF4610">
        <w:rPr>
          <w:rFonts w:ascii="Arial" w:hAnsi="Arial" w:cs="Arial"/>
        </w:rPr>
        <w:tab/>
      </w:r>
      <w:r w:rsidRPr="00EF4610">
        <w:rPr>
          <w:rFonts w:ascii="Arial" w:hAnsi="Arial" w:cs="Arial"/>
        </w:rPr>
        <w:t>Haggerty Hall 255</w:t>
      </w:r>
    </w:p>
    <w:p w14:paraId="1862C812" w14:textId="10665B06" w:rsidR="00BB44E0" w:rsidRPr="00EF4610" w:rsidRDefault="00BB44E0" w:rsidP="00BB44E0">
      <w:pPr>
        <w:rPr>
          <w:rFonts w:ascii="Arial" w:hAnsi="Arial" w:cs="Arial"/>
        </w:rPr>
      </w:pPr>
      <w:r w:rsidRPr="00EF4610">
        <w:rPr>
          <w:rFonts w:ascii="Arial" w:hAnsi="Arial" w:cs="Arial"/>
          <w:b/>
          <w:bCs/>
        </w:rPr>
        <w:t>Attendees</w:t>
      </w:r>
      <w:r w:rsidRPr="00EF4610">
        <w:rPr>
          <w:rFonts w:ascii="Arial" w:hAnsi="Arial" w:cs="Arial"/>
        </w:rPr>
        <w:t xml:space="preserve">: </w:t>
      </w:r>
      <w:r w:rsidR="00B74D47" w:rsidRPr="00EF4610">
        <w:rPr>
          <w:rFonts w:ascii="Arial" w:hAnsi="Arial" w:cs="Arial"/>
        </w:rPr>
        <w:t>Andridge, Daly, Herrmann, Patson, Lower, Nagar, Ottesen, Rehbeck, S</w:t>
      </w:r>
      <w:r w:rsidR="00DE6593" w:rsidRPr="00EF4610">
        <w:rPr>
          <w:rFonts w:ascii="Arial" w:hAnsi="Arial" w:cs="Arial"/>
        </w:rPr>
        <w:t>teele, Tuxbury-Gleissner</w:t>
      </w:r>
    </w:p>
    <w:p w14:paraId="0ED98143" w14:textId="41BE9DCB" w:rsidR="004B39A4" w:rsidRPr="00EF4610" w:rsidRDefault="00BB44E0">
      <w:pPr>
        <w:rPr>
          <w:rFonts w:ascii="Arial" w:hAnsi="Arial" w:cs="Arial"/>
          <w:b/>
          <w:bCs/>
        </w:rPr>
      </w:pPr>
      <w:r w:rsidRPr="00EF4610">
        <w:rPr>
          <w:rFonts w:ascii="Arial" w:hAnsi="Arial" w:cs="Arial"/>
          <w:b/>
          <w:bCs/>
        </w:rPr>
        <w:t>Agenda</w:t>
      </w:r>
    </w:p>
    <w:p w14:paraId="0A550EDD" w14:textId="77777777" w:rsidR="00DE6593" w:rsidRPr="00EF4610" w:rsidRDefault="00DE6593" w:rsidP="001E60AD">
      <w:pPr>
        <w:numPr>
          <w:ilvl w:val="0"/>
          <w:numId w:val="10"/>
        </w:numPr>
        <w:rPr>
          <w:rFonts w:ascii="Arial" w:hAnsi="Arial" w:cs="Arial"/>
        </w:rPr>
      </w:pPr>
      <w:r w:rsidRPr="00EF4610">
        <w:rPr>
          <w:rFonts w:ascii="Arial" w:hAnsi="Arial" w:cs="Arial"/>
        </w:rPr>
        <w:t>Welcome and introductions.</w:t>
      </w:r>
    </w:p>
    <w:p w14:paraId="7C27EA15" w14:textId="77777777" w:rsidR="00DE6593" w:rsidRPr="00EF4610" w:rsidRDefault="00DE6593" w:rsidP="001E60AD">
      <w:pPr>
        <w:numPr>
          <w:ilvl w:val="0"/>
          <w:numId w:val="10"/>
        </w:numPr>
        <w:rPr>
          <w:rFonts w:ascii="Arial" w:hAnsi="Arial" w:cs="Arial"/>
        </w:rPr>
      </w:pPr>
      <w:r w:rsidRPr="00EF4610">
        <w:rPr>
          <w:rFonts w:ascii="Arial" w:hAnsi="Arial" w:cs="Arial"/>
        </w:rPr>
        <w:t>Overview of the work of the subcommittee</w:t>
      </w:r>
    </w:p>
    <w:p w14:paraId="224C1181" w14:textId="77777777" w:rsidR="00DE6593" w:rsidRPr="00EF4610" w:rsidRDefault="00DE6593" w:rsidP="001E60AD">
      <w:pPr>
        <w:numPr>
          <w:ilvl w:val="0"/>
          <w:numId w:val="10"/>
        </w:numPr>
        <w:rPr>
          <w:rFonts w:ascii="Arial" w:hAnsi="Arial" w:cs="Arial"/>
        </w:rPr>
      </w:pPr>
      <w:r w:rsidRPr="00EF4610">
        <w:rPr>
          <w:rFonts w:ascii="Arial" w:hAnsi="Arial" w:cs="Arial"/>
        </w:rPr>
        <w:t>Approval of 5-12-25 minutes</w:t>
      </w:r>
    </w:p>
    <w:p w14:paraId="50316DC8" w14:textId="352DADF0" w:rsidR="00121CA6" w:rsidRPr="00EF4610" w:rsidRDefault="00121CA6" w:rsidP="001E60AD">
      <w:pPr>
        <w:numPr>
          <w:ilvl w:val="1"/>
          <w:numId w:val="10"/>
        </w:numPr>
        <w:rPr>
          <w:rFonts w:ascii="Arial" w:hAnsi="Arial" w:cs="Arial"/>
        </w:rPr>
      </w:pPr>
      <w:r w:rsidRPr="00EF4610">
        <w:rPr>
          <w:rFonts w:ascii="Arial" w:hAnsi="Arial" w:cs="Arial"/>
        </w:rPr>
        <w:t>Rehbeck, Nagar; approved with 5 abstentions</w:t>
      </w:r>
      <w:r w:rsidR="00AD53E8" w:rsidRPr="00EF4610">
        <w:rPr>
          <w:rFonts w:ascii="Arial" w:hAnsi="Arial" w:cs="Arial"/>
        </w:rPr>
        <w:t>.</w:t>
      </w:r>
    </w:p>
    <w:p w14:paraId="5B484EAA" w14:textId="77777777" w:rsidR="00DE6593" w:rsidRPr="00EF4610" w:rsidRDefault="00DE6593" w:rsidP="001E60AD">
      <w:pPr>
        <w:numPr>
          <w:ilvl w:val="0"/>
          <w:numId w:val="10"/>
        </w:numPr>
        <w:rPr>
          <w:rFonts w:ascii="Arial" w:hAnsi="Arial" w:cs="Arial"/>
        </w:rPr>
      </w:pPr>
      <w:r w:rsidRPr="00EF4610">
        <w:rPr>
          <w:rFonts w:ascii="Arial" w:hAnsi="Arial" w:cs="Arial"/>
        </w:rPr>
        <w:t>English 3261 (new course r</w:t>
      </w:r>
      <w:bookmarkStart w:id="0" w:name="x__Hlk206506680"/>
      <w:bookmarkEnd w:id="0"/>
      <w:r w:rsidRPr="00EF4610">
        <w:rPr>
          <w:rFonts w:ascii="Arial" w:hAnsi="Arial" w:cs="Arial"/>
        </w:rPr>
        <w:t>equesting GEN Theme Traditions, Cultures, and Transformations)</w:t>
      </w:r>
    </w:p>
    <w:p w14:paraId="1FDC901F" w14:textId="2C8CB168" w:rsidR="00CC09A7" w:rsidRPr="00EF4610" w:rsidRDefault="00AD53E8" w:rsidP="00A47452">
      <w:pPr>
        <w:numPr>
          <w:ilvl w:val="1"/>
          <w:numId w:val="10"/>
        </w:numPr>
        <w:rPr>
          <w:rFonts w:ascii="Arial" w:hAnsi="Arial" w:cs="Arial"/>
        </w:rPr>
      </w:pPr>
      <w:r w:rsidRPr="00EF4610">
        <w:rPr>
          <w:rFonts w:ascii="Arial" w:hAnsi="Arial" w:cs="Arial"/>
          <w:b/>
          <w:bCs/>
        </w:rPr>
        <w:t xml:space="preserve">Contingency: </w:t>
      </w:r>
      <w:r w:rsidR="00CC09A7" w:rsidRPr="00EF4610">
        <w:rPr>
          <w:rFonts w:ascii="Arial" w:hAnsi="Arial" w:cs="Arial"/>
        </w:rPr>
        <w:t>The Subcommittee requests that the department provide a cover letter outlining the changes made to the course in response to the feedback below.</w:t>
      </w:r>
    </w:p>
    <w:p w14:paraId="24DA5043" w14:textId="34D64D1C" w:rsidR="00A47452" w:rsidRPr="00EF4610" w:rsidRDefault="00CC09A7" w:rsidP="00A47452">
      <w:pPr>
        <w:numPr>
          <w:ilvl w:val="1"/>
          <w:numId w:val="10"/>
        </w:numPr>
        <w:rPr>
          <w:rFonts w:ascii="Arial" w:hAnsi="Arial" w:cs="Arial"/>
        </w:rPr>
      </w:pPr>
      <w:r w:rsidRPr="00EF4610">
        <w:rPr>
          <w:rFonts w:ascii="Arial" w:hAnsi="Arial" w:cs="Arial"/>
          <w:b/>
          <w:bCs/>
        </w:rPr>
        <w:t xml:space="preserve">Contingency: </w:t>
      </w:r>
      <w:r w:rsidR="00AD53E8" w:rsidRPr="00EF4610">
        <w:rPr>
          <w:rFonts w:ascii="Arial" w:hAnsi="Arial" w:cs="Arial"/>
        </w:rPr>
        <w:t xml:space="preserve">The Subcommittee asks that the department amend the paragraph found on p. 3 of the syllabus that describes </w:t>
      </w:r>
      <w:r w:rsidR="00A47452" w:rsidRPr="00EF4610">
        <w:rPr>
          <w:rFonts w:ascii="Arial" w:hAnsi="Arial" w:cs="Arial"/>
        </w:rPr>
        <w:t>how English 3261 meets the GEN goals and ELOs.  Specifically, they would like this paragraph to draw clearer connections between the course</w:t>
      </w:r>
      <w:r w:rsidR="00B07ED0">
        <w:rPr>
          <w:rFonts w:ascii="Arial" w:hAnsi="Arial" w:cs="Arial"/>
        </w:rPr>
        <w:t>’</w:t>
      </w:r>
      <w:r w:rsidR="00A47452" w:rsidRPr="00EF4610">
        <w:rPr>
          <w:rFonts w:ascii="Arial" w:hAnsi="Arial" w:cs="Arial"/>
        </w:rPr>
        <w:t>s topics, activities, and assessments and the GE ELOs.</w:t>
      </w:r>
    </w:p>
    <w:p w14:paraId="54B6D690" w14:textId="2215F9A2" w:rsidR="00A47452" w:rsidRPr="00EF4610" w:rsidRDefault="00A47452" w:rsidP="00A47452">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The Subcommittee requests that the department </w:t>
      </w:r>
      <w:r w:rsidR="005A3D75" w:rsidRPr="00EF4610">
        <w:rPr>
          <w:rFonts w:ascii="Arial" w:hAnsi="Arial" w:cs="Arial"/>
        </w:rPr>
        <w:t xml:space="preserve">provide </w:t>
      </w:r>
      <w:r w:rsidR="003F4486" w:rsidRPr="00EF4610">
        <w:rPr>
          <w:rFonts w:ascii="Arial" w:hAnsi="Arial" w:cs="Arial"/>
        </w:rPr>
        <w:t>more information</w:t>
      </w:r>
      <w:r w:rsidR="005A3D75" w:rsidRPr="00EF4610">
        <w:rPr>
          <w:rFonts w:ascii="Arial" w:hAnsi="Arial" w:cs="Arial"/>
        </w:rPr>
        <w:t xml:space="preserve"> on the GE Submission form regarding ELO 3.2.  In particular, they would like to have </w:t>
      </w:r>
      <w:r w:rsidR="003F4486" w:rsidRPr="00EF4610">
        <w:rPr>
          <w:rFonts w:ascii="Arial" w:hAnsi="Arial" w:cs="Arial"/>
        </w:rPr>
        <w:t>a more explicit definition of the “‘big idea’ or technological advancement” that is being analyzed, and examples of course activities, such as proposed essay topics or exam questions, that will allow students to demonstrate their mastery of this ELO.</w:t>
      </w:r>
    </w:p>
    <w:p w14:paraId="3CAD6228" w14:textId="0BE97E3E" w:rsidR="003F4486" w:rsidRPr="00EF4610" w:rsidRDefault="003F4486" w:rsidP="00A47452">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The Subcommittee asks that the department </w:t>
      </w:r>
      <w:r w:rsidR="00EC587C" w:rsidRPr="00EF4610">
        <w:rPr>
          <w:rFonts w:ascii="Arial" w:hAnsi="Arial" w:cs="Arial"/>
        </w:rPr>
        <w:t>provide course-specific goals or learning objectives/outcomes in curriculum.osu.edu (under “Course Details; Course goals or learning objectives/outcomes) rather than the goals of the GEN category.</w:t>
      </w:r>
    </w:p>
    <w:p w14:paraId="72CA94AC" w14:textId="4C549651" w:rsidR="00EC587C" w:rsidRPr="00EF4610" w:rsidRDefault="00EC587C" w:rsidP="00A47452">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The Subcommittee requests that the department provide a more detailed and distinct list of course topics in curriculum.osu.edu (under “Course Details; Content Topic List”) that better outlines the specific topics covered in this </w:t>
      </w:r>
      <w:r w:rsidR="00B07ED0">
        <w:rPr>
          <w:rFonts w:ascii="Arial" w:hAnsi="Arial" w:cs="Arial"/>
        </w:rPr>
        <w:t>particular</w:t>
      </w:r>
      <w:r w:rsidRPr="00EF4610">
        <w:rPr>
          <w:rFonts w:ascii="Arial" w:hAnsi="Arial" w:cs="Arial"/>
        </w:rPr>
        <w:t xml:space="preserve"> course.</w:t>
      </w:r>
    </w:p>
    <w:p w14:paraId="1CDEF487" w14:textId="099C9450" w:rsidR="00EC587C" w:rsidRPr="00EF4610" w:rsidRDefault="00EC587C" w:rsidP="00EC587C">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As of August 29</w:t>
      </w:r>
      <w:r w:rsidRPr="00EF4610">
        <w:rPr>
          <w:rFonts w:ascii="Arial" w:hAnsi="Arial" w:cs="Arial"/>
          <w:vertAlign w:val="superscript"/>
        </w:rPr>
        <w:t>th</w:t>
      </w:r>
      <w:r w:rsidRPr="00EF4610">
        <w:rPr>
          <w:rFonts w:ascii="Arial" w:hAnsi="Arial" w:cs="Arial"/>
        </w:rPr>
        <w:t>, 2025, all syllabi must have either a link to the statements below </w:t>
      </w:r>
      <w:r w:rsidRPr="00EF4610">
        <w:rPr>
          <w:rFonts w:ascii="Arial" w:hAnsi="Arial" w:cs="Arial"/>
          <w:b/>
          <w:bCs/>
        </w:rPr>
        <w:t>or </w:t>
      </w:r>
      <w:r w:rsidRPr="00EF4610">
        <w:rPr>
          <w:rFonts w:ascii="Arial" w:hAnsi="Arial" w:cs="Arial"/>
        </w:rPr>
        <w:t>these statements written out in their entirety within the syllabus</w:t>
      </w:r>
      <w:r w:rsidR="0032272A" w:rsidRPr="00EF4610">
        <w:rPr>
          <w:rFonts w:ascii="Arial" w:hAnsi="Arial" w:cs="Arial"/>
        </w:rPr>
        <w:t xml:space="preserve"> (the statement(s) in </w:t>
      </w:r>
      <w:r w:rsidR="0032272A" w:rsidRPr="00EF4610">
        <w:rPr>
          <w:rFonts w:ascii="Arial" w:hAnsi="Arial" w:cs="Arial"/>
          <w:b/>
          <w:bCs/>
        </w:rPr>
        <w:t xml:space="preserve">bold </w:t>
      </w:r>
      <w:r w:rsidR="0032272A" w:rsidRPr="00EF4610">
        <w:rPr>
          <w:rFonts w:ascii="Arial" w:hAnsi="Arial" w:cs="Arial"/>
        </w:rPr>
        <w:t>below are missing from the current syllabus)</w:t>
      </w:r>
      <w:r w:rsidRPr="00EF4610">
        <w:rPr>
          <w:rFonts w:ascii="Arial" w:hAnsi="Arial" w:cs="Arial"/>
        </w:rPr>
        <w:t>. Syllabi should link to the Office of Undergraduate Education's </w:t>
      </w:r>
      <w:hyperlink r:id="rId5" w:tooltip="https://ugeducation.osu.edu/academics/syllabus-policies-statements" w:history="1">
        <w:r w:rsidRPr="00EF4610">
          <w:rPr>
            <w:rStyle w:val="Hyperlink"/>
            <w:rFonts w:ascii="Arial" w:hAnsi="Arial" w:cs="Arial"/>
          </w:rPr>
          <w:t>Syllabus Policies &amp; Statements webpage</w:t>
        </w:r>
      </w:hyperlink>
      <w:r w:rsidRPr="00EF4610">
        <w:rPr>
          <w:rFonts w:ascii="Arial" w:hAnsi="Arial" w:cs="Arial"/>
        </w:rPr>
        <w:t> and/or copy-and-paste the statements from the Office of Undergraduate Education's website.</w:t>
      </w:r>
    </w:p>
    <w:p w14:paraId="3057A840" w14:textId="77777777" w:rsidR="00EC587C" w:rsidRPr="00EF4610" w:rsidRDefault="00EC587C" w:rsidP="00CC09A7">
      <w:pPr>
        <w:numPr>
          <w:ilvl w:val="2"/>
          <w:numId w:val="10"/>
        </w:numPr>
        <w:spacing w:after="0"/>
        <w:rPr>
          <w:rFonts w:ascii="Arial" w:hAnsi="Arial" w:cs="Arial"/>
        </w:rPr>
      </w:pPr>
      <w:r w:rsidRPr="00EF4610">
        <w:rPr>
          <w:rFonts w:ascii="Arial" w:hAnsi="Arial" w:cs="Arial"/>
        </w:rPr>
        <w:t>Academic Misconduct</w:t>
      </w:r>
    </w:p>
    <w:p w14:paraId="2DDE647C" w14:textId="77777777" w:rsidR="00EC587C" w:rsidRPr="00EF4610" w:rsidRDefault="00EC587C" w:rsidP="00CC09A7">
      <w:pPr>
        <w:numPr>
          <w:ilvl w:val="2"/>
          <w:numId w:val="10"/>
        </w:numPr>
        <w:spacing w:after="0"/>
        <w:rPr>
          <w:rFonts w:ascii="Arial" w:hAnsi="Arial" w:cs="Arial"/>
        </w:rPr>
      </w:pPr>
      <w:r w:rsidRPr="00EF4610">
        <w:rPr>
          <w:rFonts w:ascii="Arial" w:hAnsi="Arial" w:cs="Arial"/>
        </w:rPr>
        <w:t>Student Life - Disability Services</w:t>
      </w:r>
    </w:p>
    <w:p w14:paraId="47C1BC97" w14:textId="77777777" w:rsidR="00EC587C" w:rsidRPr="00EF4610" w:rsidRDefault="00EC587C" w:rsidP="00CC09A7">
      <w:pPr>
        <w:numPr>
          <w:ilvl w:val="2"/>
          <w:numId w:val="10"/>
        </w:numPr>
        <w:spacing w:after="0"/>
        <w:rPr>
          <w:rFonts w:ascii="Arial" w:hAnsi="Arial" w:cs="Arial"/>
        </w:rPr>
      </w:pPr>
      <w:r w:rsidRPr="00EF4610">
        <w:rPr>
          <w:rFonts w:ascii="Arial" w:hAnsi="Arial" w:cs="Arial"/>
        </w:rPr>
        <w:t>Religious Accommodations</w:t>
      </w:r>
    </w:p>
    <w:p w14:paraId="5ECA1D00" w14:textId="77777777" w:rsidR="00CC09A7" w:rsidRPr="00EF4610" w:rsidRDefault="00EC587C" w:rsidP="00CC09A7">
      <w:pPr>
        <w:numPr>
          <w:ilvl w:val="2"/>
          <w:numId w:val="10"/>
        </w:numPr>
        <w:spacing w:after="0"/>
        <w:rPr>
          <w:rFonts w:ascii="Arial" w:hAnsi="Arial" w:cs="Arial"/>
          <w:b/>
          <w:bCs/>
        </w:rPr>
      </w:pPr>
      <w:r w:rsidRPr="00EF4610">
        <w:rPr>
          <w:rFonts w:ascii="Arial" w:hAnsi="Arial" w:cs="Arial"/>
          <w:b/>
          <w:bCs/>
        </w:rPr>
        <w:lastRenderedPageBreak/>
        <w:t>Intellectual Diversity</w:t>
      </w:r>
    </w:p>
    <w:p w14:paraId="562D31E8" w14:textId="0BAF8473" w:rsidR="00EC587C" w:rsidRPr="00EF4610" w:rsidRDefault="00EC587C" w:rsidP="00CC09A7">
      <w:pPr>
        <w:ind w:left="720"/>
        <w:rPr>
          <w:rFonts w:ascii="Arial" w:hAnsi="Arial" w:cs="Arial"/>
        </w:rPr>
      </w:pPr>
      <w:r w:rsidRPr="00EF4610">
        <w:rPr>
          <w:rFonts w:ascii="Arial" w:hAnsi="Arial" w:cs="Arial"/>
        </w:rPr>
        <w:t>Instructors are</w:t>
      </w:r>
      <w:r w:rsidR="00B07ED0">
        <w:rPr>
          <w:rFonts w:ascii="Arial" w:hAnsi="Arial" w:cs="Arial"/>
        </w:rPr>
        <w:t xml:space="preserve"> also</w:t>
      </w:r>
      <w:r w:rsidRPr="00EF4610">
        <w:rPr>
          <w:rFonts w:ascii="Arial" w:hAnsi="Arial" w:cs="Arial"/>
        </w:rPr>
        <w:t xml:space="preserv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2C0AEDE4" w14:textId="51A89DD6" w:rsidR="00962AD3" w:rsidRPr="00EF4610" w:rsidRDefault="00962AD3" w:rsidP="001E60AD">
      <w:pPr>
        <w:numPr>
          <w:ilvl w:val="1"/>
          <w:numId w:val="10"/>
        </w:numPr>
        <w:rPr>
          <w:rFonts w:ascii="Arial" w:hAnsi="Arial" w:cs="Arial"/>
        </w:rPr>
      </w:pPr>
      <w:r w:rsidRPr="00EF4610">
        <w:rPr>
          <w:rFonts w:ascii="Arial" w:hAnsi="Arial" w:cs="Arial"/>
        </w:rPr>
        <w:t xml:space="preserve">Comment:  The </w:t>
      </w:r>
      <w:r w:rsidR="00CC09A7" w:rsidRPr="00EF4610">
        <w:rPr>
          <w:rFonts w:ascii="Arial" w:hAnsi="Arial" w:cs="Arial"/>
        </w:rPr>
        <w:t xml:space="preserve">Subcommittee notes that the </w:t>
      </w:r>
      <w:r w:rsidRPr="00EF4610">
        <w:rPr>
          <w:rFonts w:ascii="Arial" w:hAnsi="Arial" w:cs="Arial"/>
        </w:rPr>
        <w:t xml:space="preserve">use of the word </w:t>
      </w:r>
      <w:r w:rsidR="00CC09A7" w:rsidRPr="00EF4610">
        <w:rPr>
          <w:rFonts w:ascii="Arial" w:hAnsi="Arial" w:cs="Arial"/>
        </w:rPr>
        <w:t>“</w:t>
      </w:r>
      <w:r w:rsidRPr="00EF4610">
        <w:rPr>
          <w:rFonts w:ascii="Arial" w:hAnsi="Arial" w:cs="Arial"/>
        </w:rPr>
        <w:t>reflection</w:t>
      </w:r>
      <w:r w:rsidR="00CC09A7" w:rsidRPr="00EF4610">
        <w:rPr>
          <w:rFonts w:ascii="Arial" w:hAnsi="Arial" w:cs="Arial"/>
        </w:rPr>
        <w:t>”</w:t>
      </w:r>
      <w:r w:rsidRPr="00EF4610">
        <w:rPr>
          <w:rFonts w:ascii="Arial" w:hAnsi="Arial" w:cs="Arial"/>
        </w:rPr>
        <w:t xml:space="preserve"> in contexts</w:t>
      </w:r>
      <w:r w:rsidR="00CC09A7" w:rsidRPr="00EF4610">
        <w:rPr>
          <w:rFonts w:ascii="Arial" w:hAnsi="Arial" w:cs="Arial"/>
        </w:rPr>
        <w:t xml:space="preserve"> </w:t>
      </w:r>
      <w:r w:rsidR="00CC09A7" w:rsidRPr="00EF4610">
        <w:rPr>
          <w:rFonts w:ascii="Arial" w:hAnsi="Arial" w:cs="Arial"/>
          <w:i/>
          <w:iCs/>
        </w:rPr>
        <w:t>other</w:t>
      </w:r>
      <w:r w:rsidRPr="00EF4610">
        <w:rPr>
          <w:rFonts w:ascii="Arial" w:hAnsi="Arial" w:cs="Arial"/>
        </w:rPr>
        <w:t xml:space="preserve"> than </w:t>
      </w:r>
      <w:r w:rsidR="00CC09A7" w:rsidRPr="00EF4610">
        <w:rPr>
          <w:rFonts w:ascii="Arial" w:hAnsi="Arial" w:cs="Arial"/>
        </w:rPr>
        <w:t>the s</w:t>
      </w:r>
      <w:r w:rsidRPr="00EF4610">
        <w:rPr>
          <w:rFonts w:ascii="Arial" w:hAnsi="Arial" w:cs="Arial"/>
        </w:rPr>
        <w:t xml:space="preserve">elf-reflection </w:t>
      </w:r>
      <w:r w:rsidR="00CC09A7" w:rsidRPr="00EF4610">
        <w:rPr>
          <w:rFonts w:ascii="Arial" w:hAnsi="Arial" w:cs="Arial"/>
        </w:rPr>
        <w:t>required in ELO</w:t>
      </w:r>
      <w:r w:rsidRPr="00EF4610">
        <w:rPr>
          <w:rFonts w:ascii="Arial" w:hAnsi="Arial" w:cs="Arial"/>
        </w:rPr>
        <w:t xml:space="preserve"> 2.2 may be confusing for student</w:t>
      </w:r>
      <w:r w:rsidR="00CC09A7" w:rsidRPr="00EF4610">
        <w:rPr>
          <w:rFonts w:ascii="Arial" w:hAnsi="Arial" w:cs="Arial"/>
        </w:rPr>
        <w:t>s</w:t>
      </w:r>
      <w:r w:rsidRPr="00EF4610">
        <w:rPr>
          <w:rFonts w:ascii="Arial" w:hAnsi="Arial" w:cs="Arial"/>
        </w:rPr>
        <w:t xml:space="preserve">.  </w:t>
      </w:r>
      <w:r w:rsidR="00CC09A7" w:rsidRPr="00EF4610">
        <w:rPr>
          <w:rFonts w:ascii="Arial" w:hAnsi="Arial" w:cs="Arial"/>
        </w:rPr>
        <w:t>For example, on p. 5 of the syllabus, Option A for the Analytical Essay assignment is entitled “Interpretation Plus Reflection”, but ELO 2.2 is not listed as being addressed by this assignment.</w:t>
      </w:r>
    </w:p>
    <w:p w14:paraId="44A06442" w14:textId="576459D2" w:rsidR="00DF4918" w:rsidRPr="00EF4610" w:rsidRDefault="00DF4918" w:rsidP="001E60AD">
      <w:pPr>
        <w:numPr>
          <w:ilvl w:val="1"/>
          <w:numId w:val="10"/>
        </w:numPr>
        <w:rPr>
          <w:rFonts w:ascii="Arial" w:hAnsi="Arial" w:cs="Arial"/>
        </w:rPr>
      </w:pPr>
      <w:r w:rsidRPr="00EF4610">
        <w:rPr>
          <w:rFonts w:ascii="Arial" w:hAnsi="Arial" w:cs="Arial"/>
        </w:rPr>
        <w:t xml:space="preserve">Andridge, Ottesen; approved with </w:t>
      </w:r>
      <w:r w:rsidR="00CC09A7" w:rsidRPr="00EF4610">
        <w:rPr>
          <w:rFonts w:ascii="Arial" w:hAnsi="Arial" w:cs="Arial"/>
          <w:b/>
          <w:bCs/>
        </w:rPr>
        <w:t xml:space="preserve">six contingencies </w:t>
      </w:r>
      <w:r w:rsidR="00CC09A7" w:rsidRPr="00EF4610">
        <w:rPr>
          <w:rFonts w:ascii="Arial" w:hAnsi="Arial" w:cs="Arial"/>
        </w:rPr>
        <w:t>(in bold above) and one comment.</w:t>
      </w:r>
    </w:p>
    <w:p w14:paraId="7FFEB090" w14:textId="77777777" w:rsidR="00DE6593" w:rsidRPr="00EF4610" w:rsidRDefault="00DE6593" w:rsidP="001E60AD">
      <w:pPr>
        <w:numPr>
          <w:ilvl w:val="0"/>
          <w:numId w:val="10"/>
        </w:numPr>
        <w:rPr>
          <w:rFonts w:ascii="Arial" w:hAnsi="Arial" w:cs="Arial"/>
        </w:rPr>
      </w:pPr>
      <w:r w:rsidRPr="00EF4610">
        <w:rPr>
          <w:rFonts w:ascii="Arial" w:hAnsi="Arial" w:cs="Arial"/>
        </w:rPr>
        <w:t>Classics 3701 (new course requesting GEN Theme Lived Environments)</w:t>
      </w:r>
    </w:p>
    <w:p w14:paraId="6EAB207D" w14:textId="77777777" w:rsidR="00C94EAA" w:rsidRPr="00EF4610" w:rsidRDefault="0032272A" w:rsidP="00C94EAA">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w:t>
      </w:r>
      <w:r w:rsidR="00C94EAA" w:rsidRPr="00EF4610">
        <w:rPr>
          <w:rFonts w:ascii="Arial" w:hAnsi="Arial" w:cs="Arial"/>
        </w:rPr>
        <w:t>As of August 29</w:t>
      </w:r>
      <w:r w:rsidR="00C94EAA" w:rsidRPr="00EF4610">
        <w:rPr>
          <w:rFonts w:ascii="Arial" w:hAnsi="Arial" w:cs="Arial"/>
          <w:vertAlign w:val="superscript"/>
        </w:rPr>
        <w:t>th</w:t>
      </w:r>
      <w:r w:rsidR="00C94EAA" w:rsidRPr="00EF4610">
        <w:rPr>
          <w:rFonts w:ascii="Arial" w:hAnsi="Arial" w:cs="Arial"/>
        </w:rPr>
        <w:t>, 2025, all syllabi must have either a link to the statements below </w:t>
      </w:r>
      <w:r w:rsidR="00C94EAA" w:rsidRPr="00EF4610">
        <w:rPr>
          <w:rFonts w:ascii="Arial" w:hAnsi="Arial" w:cs="Arial"/>
          <w:b/>
          <w:bCs/>
        </w:rPr>
        <w:t>or </w:t>
      </w:r>
      <w:r w:rsidR="00C94EAA" w:rsidRPr="00EF4610">
        <w:rPr>
          <w:rFonts w:ascii="Arial" w:hAnsi="Arial" w:cs="Arial"/>
        </w:rPr>
        <w:t xml:space="preserve">these statements written out in their entirety within the syllabus (the statement(s) in </w:t>
      </w:r>
      <w:r w:rsidR="00C94EAA" w:rsidRPr="00EF4610">
        <w:rPr>
          <w:rFonts w:ascii="Arial" w:hAnsi="Arial" w:cs="Arial"/>
          <w:b/>
          <w:bCs/>
        </w:rPr>
        <w:t xml:space="preserve">bold </w:t>
      </w:r>
      <w:r w:rsidR="00C94EAA" w:rsidRPr="00EF4610">
        <w:rPr>
          <w:rFonts w:ascii="Arial" w:hAnsi="Arial" w:cs="Arial"/>
        </w:rPr>
        <w:t>below are missing from the current syllabus). Syllabi should link to the Office of Undergraduate Education's </w:t>
      </w:r>
      <w:hyperlink r:id="rId6" w:tooltip="https://ugeducation.osu.edu/academics/syllabus-policies-statements" w:history="1">
        <w:r w:rsidR="00C94EAA" w:rsidRPr="00EF4610">
          <w:rPr>
            <w:rStyle w:val="Hyperlink"/>
            <w:rFonts w:ascii="Arial" w:hAnsi="Arial" w:cs="Arial"/>
          </w:rPr>
          <w:t>Syllabus Policies &amp; Statements webpage</w:t>
        </w:r>
      </w:hyperlink>
      <w:r w:rsidR="00C94EAA" w:rsidRPr="00EF4610">
        <w:rPr>
          <w:rFonts w:ascii="Arial" w:hAnsi="Arial" w:cs="Arial"/>
        </w:rPr>
        <w:t> and/or copy-and-paste the statements from the Office of Undergraduate Education's website.</w:t>
      </w:r>
    </w:p>
    <w:p w14:paraId="360A5DA3" w14:textId="77777777" w:rsidR="00C94EAA" w:rsidRPr="00EF4610" w:rsidRDefault="00C94EAA" w:rsidP="00C94EAA">
      <w:pPr>
        <w:numPr>
          <w:ilvl w:val="2"/>
          <w:numId w:val="10"/>
        </w:numPr>
        <w:spacing w:after="0"/>
        <w:rPr>
          <w:rFonts w:ascii="Arial" w:hAnsi="Arial" w:cs="Arial"/>
        </w:rPr>
      </w:pPr>
      <w:r w:rsidRPr="00EF4610">
        <w:rPr>
          <w:rFonts w:ascii="Arial" w:hAnsi="Arial" w:cs="Arial"/>
        </w:rPr>
        <w:t>Academic Misconduct</w:t>
      </w:r>
    </w:p>
    <w:p w14:paraId="46B7045D" w14:textId="77777777" w:rsidR="00C94EAA" w:rsidRPr="00EF4610" w:rsidRDefault="00C94EAA" w:rsidP="00C94EAA">
      <w:pPr>
        <w:numPr>
          <w:ilvl w:val="2"/>
          <w:numId w:val="10"/>
        </w:numPr>
        <w:spacing w:after="0"/>
        <w:rPr>
          <w:rFonts w:ascii="Arial" w:hAnsi="Arial" w:cs="Arial"/>
        </w:rPr>
      </w:pPr>
      <w:r w:rsidRPr="00EF4610">
        <w:rPr>
          <w:rFonts w:ascii="Arial" w:hAnsi="Arial" w:cs="Arial"/>
        </w:rPr>
        <w:t>Student Life - Disability Services</w:t>
      </w:r>
    </w:p>
    <w:p w14:paraId="762F4EEE" w14:textId="77777777" w:rsidR="00C94EAA" w:rsidRPr="00EF4610" w:rsidRDefault="00C94EAA" w:rsidP="00C94EAA">
      <w:pPr>
        <w:numPr>
          <w:ilvl w:val="2"/>
          <w:numId w:val="10"/>
        </w:numPr>
        <w:spacing w:after="0"/>
        <w:rPr>
          <w:rFonts w:ascii="Arial" w:hAnsi="Arial" w:cs="Arial"/>
        </w:rPr>
      </w:pPr>
      <w:r w:rsidRPr="00EF4610">
        <w:rPr>
          <w:rFonts w:ascii="Arial" w:hAnsi="Arial" w:cs="Arial"/>
        </w:rPr>
        <w:t>Religious Accommodations</w:t>
      </w:r>
    </w:p>
    <w:p w14:paraId="0FF3F6ED" w14:textId="77777777" w:rsidR="00C94EAA" w:rsidRPr="00EF4610" w:rsidRDefault="00C94EAA" w:rsidP="00C94EAA">
      <w:pPr>
        <w:numPr>
          <w:ilvl w:val="2"/>
          <w:numId w:val="10"/>
        </w:numPr>
        <w:spacing w:after="0"/>
        <w:rPr>
          <w:rFonts w:ascii="Arial" w:hAnsi="Arial" w:cs="Arial"/>
          <w:b/>
          <w:bCs/>
        </w:rPr>
      </w:pPr>
      <w:r w:rsidRPr="00EF4610">
        <w:rPr>
          <w:rFonts w:ascii="Arial" w:hAnsi="Arial" w:cs="Arial"/>
          <w:b/>
          <w:bCs/>
        </w:rPr>
        <w:t>Intellectual Diversity</w:t>
      </w:r>
    </w:p>
    <w:p w14:paraId="7E1EED26" w14:textId="21A586A4" w:rsidR="0032272A" w:rsidRPr="00EF4610" w:rsidRDefault="00C94EAA" w:rsidP="00C94EAA">
      <w:pPr>
        <w:ind w:left="720"/>
        <w:rPr>
          <w:rFonts w:ascii="Arial" w:hAnsi="Arial" w:cs="Arial"/>
        </w:rPr>
      </w:pPr>
      <w:r w:rsidRPr="00EF4610">
        <w:rPr>
          <w:rFonts w:ascii="Arial" w:hAnsi="Arial" w:cs="Arial"/>
        </w:rPr>
        <w:t>Instructors are</w:t>
      </w:r>
      <w:r>
        <w:rPr>
          <w:rFonts w:ascii="Arial" w:hAnsi="Arial" w:cs="Arial"/>
        </w:rPr>
        <w:t xml:space="preserve"> also</w:t>
      </w:r>
      <w:r w:rsidRPr="00EF4610">
        <w:rPr>
          <w:rFonts w:ascii="Arial" w:hAnsi="Arial" w:cs="Arial"/>
        </w:rPr>
        <w:t xml:space="preserve"> welcome to include any other standard and/or recommended syllabus statements found on the Office of Undergraduate Education's webpage which they deem relevant for their course. </w:t>
      </w:r>
      <w:r w:rsidR="0032272A" w:rsidRPr="00EF4610">
        <w:rPr>
          <w:rFonts w:ascii="Arial" w:hAnsi="Arial" w:cs="Arial"/>
        </w:rPr>
        <w:t>Please also refer to this page to ensure that the Diversity Statement</w:t>
      </w:r>
      <w:r w:rsidR="00C532FE" w:rsidRPr="00EF4610">
        <w:rPr>
          <w:rFonts w:ascii="Arial" w:hAnsi="Arial" w:cs="Arial"/>
        </w:rPr>
        <w:t xml:space="preserve"> on p. 8 of the syllabus</w:t>
      </w:r>
      <w:r w:rsidR="0032272A" w:rsidRPr="00EF4610">
        <w:rPr>
          <w:rFonts w:ascii="Arial" w:hAnsi="Arial" w:cs="Arial"/>
        </w:rPr>
        <w:t xml:space="preserve"> (now the statement on “Creating an Environment Free from Harassment, Discrimination, and Sexual Misconduct”) </w:t>
      </w:r>
      <w:r w:rsidR="00C532FE" w:rsidRPr="00EF4610">
        <w:rPr>
          <w:rFonts w:ascii="Arial" w:hAnsi="Arial" w:cs="Arial"/>
        </w:rPr>
        <w:t>and all other statements are</w:t>
      </w:r>
      <w:r w:rsidR="0032272A" w:rsidRPr="00EF4610">
        <w:rPr>
          <w:rFonts w:ascii="Arial" w:hAnsi="Arial" w:cs="Arial"/>
        </w:rPr>
        <w:t xml:space="preserve"> current and accurate.</w:t>
      </w:r>
    </w:p>
    <w:p w14:paraId="78C6CC8E" w14:textId="50864EB8" w:rsidR="006C6DB5" w:rsidRPr="00EF4610" w:rsidRDefault="006C6DB5" w:rsidP="006C6DB5">
      <w:pPr>
        <w:pStyle w:val="ListParagraph"/>
        <w:numPr>
          <w:ilvl w:val="1"/>
          <w:numId w:val="10"/>
        </w:numPr>
        <w:rPr>
          <w:rFonts w:ascii="Arial" w:hAnsi="Arial" w:cs="Arial"/>
        </w:rPr>
      </w:pPr>
      <w:r w:rsidRPr="00EF4610">
        <w:rPr>
          <w:rFonts w:ascii="Arial" w:hAnsi="Arial" w:cs="Arial"/>
          <w:b/>
          <w:bCs/>
        </w:rPr>
        <w:t xml:space="preserve">Contingency: </w:t>
      </w:r>
      <w:r w:rsidRPr="00EF4610">
        <w:rPr>
          <w:rFonts w:ascii="Arial" w:hAnsi="Arial" w:cs="Arial"/>
        </w:rPr>
        <w:t xml:space="preserve">The Subcommittee asks that the department re-word the statement on p. 1 of the syllabus that says, “This course fulfills the general requirements and expected learning outcomes for GE Themes.”  Since this is a three-credit hour course, Classics 3701 does not, in and of itself, fulfill the GEN Requirements for the Lived Environments category (students must complete 4-6 CH in the Theme).  Instead, the Subcommittee suggests the following wording: “Classics 3701 is approved as a part of the GEN Theme: Lived Environments category.” </w:t>
      </w:r>
    </w:p>
    <w:p w14:paraId="7D09F57A" w14:textId="77777777" w:rsidR="006C6DB5" w:rsidRPr="00EF4610" w:rsidRDefault="006C6DB5" w:rsidP="006C6DB5">
      <w:pPr>
        <w:pStyle w:val="ListParagraph"/>
        <w:rPr>
          <w:rFonts w:ascii="Arial" w:hAnsi="Arial" w:cs="Arial"/>
        </w:rPr>
      </w:pPr>
    </w:p>
    <w:p w14:paraId="6D9CDEFA" w14:textId="7C7CB4DF" w:rsidR="00C532FE" w:rsidRPr="00EF4610" w:rsidRDefault="00C532FE" w:rsidP="00C532FE">
      <w:pPr>
        <w:pStyle w:val="ListParagraph"/>
        <w:numPr>
          <w:ilvl w:val="1"/>
          <w:numId w:val="10"/>
        </w:numPr>
        <w:rPr>
          <w:rFonts w:ascii="Arial" w:hAnsi="Arial" w:cs="Arial"/>
        </w:rPr>
      </w:pPr>
      <w:r w:rsidRPr="00EF4610">
        <w:rPr>
          <w:rFonts w:ascii="Arial" w:hAnsi="Arial" w:cs="Arial"/>
          <w:i/>
          <w:iCs/>
        </w:rPr>
        <w:t>Recommendation:</w:t>
      </w:r>
      <w:r w:rsidRPr="00EF4610">
        <w:rPr>
          <w:rFonts w:ascii="Arial" w:hAnsi="Arial" w:cs="Arial"/>
        </w:rPr>
        <w:t xml:space="preserve"> The Subcommittee recommends that the department consider asking students to complete a self-reflection assignment near the beginning of the semester as well as at the end of the semester to encourage</w:t>
      </w:r>
      <w:r w:rsidR="006C6DB5" w:rsidRPr="00EF4610">
        <w:rPr>
          <w:rFonts w:ascii="Arial" w:hAnsi="Arial" w:cs="Arial"/>
        </w:rPr>
        <w:t xml:space="preserve"> students to consider what they have gained from the course.</w:t>
      </w:r>
    </w:p>
    <w:p w14:paraId="36F466BB" w14:textId="4546D3F5" w:rsidR="00DF4918" w:rsidRPr="00EF4610" w:rsidRDefault="00DF4918" w:rsidP="001E60AD">
      <w:pPr>
        <w:numPr>
          <w:ilvl w:val="1"/>
          <w:numId w:val="10"/>
        </w:numPr>
        <w:rPr>
          <w:rFonts w:ascii="Arial" w:hAnsi="Arial" w:cs="Arial"/>
        </w:rPr>
      </w:pPr>
      <w:r w:rsidRPr="00EF4610">
        <w:rPr>
          <w:rFonts w:ascii="Arial" w:hAnsi="Arial" w:cs="Arial"/>
        </w:rPr>
        <w:t xml:space="preserve">Rehbeck, Patson; approved with </w:t>
      </w:r>
      <w:r w:rsidR="006C6DB5" w:rsidRPr="00EF4610">
        <w:rPr>
          <w:rFonts w:ascii="Arial" w:hAnsi="Arial" w:cs="Arial"/>
          <w:b/>
          <w:bCs/>
        </w:rPr>
        <w:t xml:space="preserve">two contingencies </w:t>
      </w:r>
      <w:r w:rsidR="006C6DB5" w:rsidRPr="00EF4610">
        <w:rPr>
          <w:rFonts w:ascii="Arial" w:hAnsi="Arial" w:cs="Arial"/>
        </w:rPr>
        <w:t xml:space="preserve">(in bold above) and </w:t>
      </w:r>
      <w:r w:rsidR="006C6DB5" w:rsidRPr="00EF4610">
        <w:rPr>
          <w:rFonts w:ascii="Arial" w:hAnsi="Arial" w:cs="Arial"/>
          <w:i/>
          <w:iCs/>
        </w:rPr>
        <w:t>one recommendation</w:t>
      </w:r>
      <w:r w:rsidR="006C6DB5" w:rsidRPr="00EF4610">
        <w:rPr>
          <w:rFonts w:ascii="Arial" w:hAnsi="Arial" w:cs="Arial"/>
        </w:rPr>
        <w:t xml:space="preserve"> (in italics above).</w:t>
      </w:r>
    </w:p>
    <w:p w14:paraId="68C87839" w14:textId="77777777" w:rsidR="00DE6593" w:rsidRPr="00EF4610" w:rsidRDefault="00DE6593" w:rsidP="001E60AD">
      <w:pPr>
        <w:numPr>
          <w:ilvl w:val="0"/>
          <w:numId w:val="10"/>
        </w:numPr>
        <w:rPr>
          <w:rFonts w:ascii="Arial" w:hAnsi="Arial" w:cs="Arial"/>
        </w:rPr>
      </w:pPr>
      <w:r w:rsidRPr="00EF4610">
        <w:rPr>
          <w:rFonts w:ascii="Arial" w:hAnsi="Arial" w:cs="Arial"/>
        </w:rPr>
        <w:lastRenderedPageBreak/>
        <w:t>Pharmacy 3710 (new course requesting GEN Theme Traditions, Cultures, and Transformations) (return) FULLY APPROVED BY TAG; ONLY NEEDS TO BE REVIEWED BY ASCC THEMES SUBCOMMITTEE</w:t>
      </w:r>
    </w:p>
    <w:p w14:paraId="3293F364" w14:textId="77777777" w:rsidR="0089131A" w:rsidRPr="00EF4610" w:rsidRDefault="0073455F" w:rsidP="001E60AD">
      <w:pPr>
        <w:numPr>
          <w:ilvl w:val="1"/>
          <w:numId w:val="10"/>
        </w:numPr>
        <w:rPr>
          <w:rFonts w:ascii="Arial" w:hAnsi="Arial" w:cs="Arial"/>
        </w:rPr>
      </w:pPr>
      <w:r w:rsidRPr="00EF4610">
        <w:rPr>
          <w:rFonts w:ascii="Arial" w:hAnsi="Arial" w:cs="Arial"/>
        </w:rPr>
        <w:t xml:space="preserve">Comment: The Subcommittee greatly appreciates the unit’s attention to </w:t>
      </w:r>
      <w:r w:rsidR="00DB7FF0" w:rsidRPr="00EF4610">
        <w:rPr>
          <w:rFonts w:ascii="Arial" w:hAnsi="Arial" w:cs="Arial"/>
        </w:rPr>
        <w:t>their prior feedback; they find the course</w:t>
      </w:r>
      <w:r w:rsidR="0089131A" w:rsidRPr="00EF4610">
        <w:rPr>
          <w:rFonts w:ascii="Arial" w:hAnsi="Arial" w:cs="Arial"/>
        </w:rPr>
        <w:t xml:space="preserve"> to be</w:t>
      </w:r>
      <w:r w:rsidR="00DB7FF0" w:rsidRPr="00EF4610">
        <w:rPr>
          <w:rFonts w:ascii="Arial" w:hAnsi="Arial" w:cs="Arial"/>
        </w:rPr>
        <w:t xml:space="preserve"> much improved and are excited to have it be a part of the GEN category.  </w:t>
      </w:r>
    </w:p>
    <w:p w14:paraId="07170374" w14:textId="18EC2919" w:rsidR="00B07ED0" w:rsidRPr="00B07ED0" w:rsidRDefault="00B07ED0" w:rsidP="001E60AD">
      <w:pPr>
        <w:numPr>
          <w:ilvl w:val="1"/>
          <w:numId w:val="10"/>
        </w:numPr>
        <w:rPr>
          <w:rFonts w:ascii="Arial" w:hAnsi="Arial" w:cs="Arial"/>
        </w:rPr>
      </w:pPr>
      <w:r w:rsidRPr="00EF4610">
        <w:rPr>
          <w:rFonts w:ascii="Arial" w:hAnsi="Arial" w:cs="Arial"/>
          <w:b/>
          <w:bCs/>
        </w:rPr>
        <w:t xml:space="preserve">Contingency: </w:t>
      </w:r>
      <w:r w:rsidRPr="00EF4610">
        <w:rPr>
          <w:rFonts w:ascii="Arial" w:hAnsi="Arial" w:cs="Arial"/>
        </w:rPr>
        <w:t>The Subcommittee requests that the department provide a cover letter outlining the changes made to the course in response to the feedback below.</w:t>
      </w:r>
    </w:p>
    <w:p w14:paraId="63C10F4C" w14:textId="30943D2C" w:rsidR="0073455F" w:rsidRPr="00EF4610" w:rsidRDefault="0089131A" w:rsidP="001E60AD">
      <w:pPr>
        <w:numPr>
          <w:ilvl w:val="1"/>
          <w:numId w:val="10"/>
        </w:numPr>
        <w:rPr>
          <w:rFonts w:ascii="Arial" w:hAnsi="Arial" w:cs="Arial"/>
        </w:rPr>
      </w:pPr>
      <w:r w:rsidRPr="00EF4610">
        <w:rPr>
          <w:rFonts w:ascii="Arial" w:hAnsi="Arial" w:cs="Arial"/>
          <w:b/>
          <w:bCs/>
        </w:rPr>
        <w:t xml:space="preserve">Contingency: </w:t>
      </w:r>
      <w:r w:rsidRPr="00EF4610">
        <w:rPr>
          <w:rFonts w:ascii="Arial" w:hAnsi="Arial" w:cs="Arial"/>
        </w:rPr>
        <w:t>The Subcommittee notes from the unit’s cover letter that the course will now be offered in an asynchronous rather than a synchronous format.  While the subcommittee does not necessarily object to this change, the syllabus (p. 4, p. 13</w:t>
      </w:r>
      <w:r w:rsidR="00C94EAA">
        <w:rPr>
          <w:rFonts w:ascii="Arial" w:hAnsi="Arial" w:cs="Arial"/>
        </w:rPr>
        <w:t>,</w:t>
      </w:r>
      <w:r w:rsidRPr="00EF4610">
        <w:rPr>
          <w:rFonts w:ascii="Arial" w:hAnsi="Arial" w:cs="Arial"/>
        </w:rPr>
        <w:t xml:space="preserve"> etc.) </w:t>
      </w:r>
      <w:r w:rsidR="00D75634" w:rsidRPr="00EF4610">
        <w:rPr>
          <w:rFonts w:ascii="Arial" w:hAnsi="Arial" w:cs="Arial"/>
        </w:rPr>
        <w:t xml:space="preserve">and the GEN Submission form </w:t>
      </w:r>
      <w:r w:rsidRPr="00EF4610">
        <w:rPr>
          <w:rFonts w:ascii="Arial" w:hAnsi="Arial" w:cs="Arial"/>
        </w:rPr>
        <w:t>still mention synchronous class sessions and course activities, thus making it difficult to discern whether the GEN Goals and ELO’s will be met given the course’s new format. Specifically, the subcommittee asks that the following be addressed:</w:t>
      </w:r>
    </w:p>
    <w:p w14:paraId="3D6DFFFE" w14:textId="77777777" w:rsidR="0089131A" w:rsidRPr="00EF4610" w:rsidRDefault="0089131A" w:rsidP="0089131A">
      <w:pPr>
        <w:numPr>
          <w:ilvl w:val="2"/>
          <w:numId w:val="10"/>
        </w:numPr>
        <w:rPr>
          <w:rFonts w:ascii="Arial" w:hAnsi="Arial" w:cs="Arial"/>
        </w:rPr>
      </w:pPr>
      <w:r w:rsidRPr="00EF4610">
        <w:rPr>
          <w:rFonts w:ascii="Arial" w:hAnsi="Arial" w:cs="Arial"/>
        </w:rPr>
        <w:t>While the Subcommittee assumes there will now be recorded lectures, the ambiguity in the syllabus made it challenging for the reviewers (and likely for students) to discern how course content will be delivered.  The Subcommittee asks that the department clarify this and remove the references to synchronous class meetings in the syllabus.</w:t>
      </w:r>
    </w:p>
    <w:p w14:paraId="38861A2D" w14:textId="73ABFD09" w:rsidR="00EC269D" w:rsidRPr="00EF4610" w:rsidRDefault="004016B7" w:rsidP="0089131A">
      <w:pPr>
        <w:numPr>
          <w:ilvl w:val="2"/>
          <w:numId w:val="10"/>
        </w:numPr>
        <w:rPr>
          <w:rFonts w:ascii="Arial" w:hAnsi="Arial" w:cs="Arial"/>
        </w:rPr>
      </w:pPr>
      <w:r w:rsidRPr="00EF4610">
        <w:rPr>
          <w:rFonts w:ascii="Arial" w:hAnsi="Arial" w:cs="Arial"/>
        </w:rPr>
        <w:t>P. 7 of the syllabus mentions “six asynchronous discussions” to be completed over the course of the semester.  However, p. 4 of the syllabus and the GEN Submission form (ELO 2.1) mention weekly discussions</w:t>
      </w:r>
      <w:r w:rsidR="00056930" w:rsidRPr="00EF4610">
        <w:rPr>
          <w:rFonts w:ascii="Arial" w:hAnsi="Arial" w:cs="Arial"/>
        </w:rPr>
        <w:t>, often in conjunction with weekly synchronous Zoom meetings.  It is unclear what the relationship is between these two types discussions in the new class format, and how they relate to the fulfillment of the GEN goals and ELOs (especially ELO 2.1).  The Subcommittee asks that this be clarified in the submission documents.</w:t>
      </w:r>
    </w:p>
    <w:p w14:paraId="542AB90A" w14:textId="77777777" w:rsidR="00C94EAA" w:rsidRPr="00EF4610" w:rsidRDefault="00C94EAA" w:rsidP="00C94EAA">
      <w:pPr>
        <w:numPr>
          <w:ilvl w:val="1"/>
          <w:numId w:val="10"/>
        </w:numPr>
        <w:rPr>
          <w:rFonts w:ascii="Arial" w:hAnsi="Arial" w:cs="Arial"/>
        </w:rPr>
      </w:pPr>
      <w:r w:rsidRPr="00EF4610">
        <w:rPr>
          <w:rFonts w:ascii="Arial" w:hAnsi="Arial" w:cs="Arial"/>
          <w:b/>
          <w:bCs/>
        </w:rPr>
        <w:t>Contingency:</w:t>
      </w:r>
      <w:r w:rsidRPr="00EF4610">
        <w:rPr>
          <w:rFonts w:ascii="Arial" w:hAnsi="Arial" w:cs="Arial"/>
        </w:rPr>
        <w:t xml:space="preserve"> As of August 29</w:t>
      </w:r>
      <w:r w:rsidRPr="00EF4610">
        <w:rPr>
          <w:rFonts w:ascii="Arial" w:hAnsi="Arial" w:cs="Arial"/>
          <w:vertAlign w:val="superscript"/>
        </w:rPr>
        <w:t>th</w:t>
      </w:r>
      <w:r w:rsidRPr="00EF4610">
        <w:rPr>
          <w:rFonts w:ascii="Arial" w:hAnsi="Arial" w:cs="Arial"/>
        </w:rPr>
        <w:t>, 2025, all syllabi must have either a link to the statements below </w:t>
      </w:r>
      <w:r w:rsidRPr="00EF4610">
        <w:rPr>
          <w:rFonts w:ascii="Arial" w:hAnsi="Arial" w:cs="Arial"/>
          <w:b/>
          <w:bCs/>
        </w:rPr>
        <w:t>or </w:t>
      </w:r>
      <w:r w:rsidRPr="00EF4610">
        <w:rPr>
          <w:rFonts w:ascii="Arial" w:hAnsi="Arial" w:cs="Arial"/>
        </w:rPr>
        <w:t xml:space="preserve">these statements written out in their entirety within the syllabus (the statement(s) in </w:t>
      </w:r>
      <w:r w:rsidRPr="00EF4610">
        <w:rPr>
          <w:rFonts w:ascii="Arial" w:hAnsi="Arial" w:cs="Arial"/>
          <w:b/>
          <w:bCs/>
        </w:rPr>
        <w:t xml:space="preserve">bold </w:t>
      </w:r>
      <w:r w:rsidRPr="00EF4610">
        <w:rPr>
          <w:rFonts w:ascii="Arial" w:hAnsi="Arial" w:cs="Arial"/>
        </w:rPr>
        <w:t>below are missing from the current syllabus). Syllabi should link to the Office of Undergraduate Education's </w:t>
      </w:r>
      <w:hyperlink r:id="rId7" w:tooltip="https://ugeducation.osu.edu/academics/syllabus-policies-statements" w:history="1">
        <w:r w:rsidRPr="00EF4610">
          <w:rPr>
            <w:rStyle w:val="Hyperlink"/>
            <w:rFonts w:ascii="Arial" w:hAnsi="Arial" w:cs="Arial"/>
          </w:rPr>
          <w:t>Syllabus Policies &amp; Statements webpage</w:t>
        </w:r>
      </w:hyperlink>
      <w:r w:rsidRPr="00EF4610">
        <w:rPr>
          <w:rFonts w:ascii="Arial" w:hAnsi="Arial" w:cs="Arial"/>
        </w:rPr>
        <w:t> and/or copy-and-paste the statements from the Office of Undergraduate Education's website.</w:t>
      </w:r>
    </w:p>
    <w:p w14:paraId="06099F8F" w14:textId="77777777" w:rsidR="00C94EAA" w:rsidRPr="00EF4610" w:rsidRDefault="00C94EAA" w:rsidP="00C94EAA">
      <w:pPr>
        <w:numPr>
          <w:ilvl w:val="2"/>
          <w:numId w:val="10"/>
        </w:numPr>
        <w:spacing w:after="0"/>
        <w:rPr>
          <w:rFonts w:ascii="Arial" w:hAnsi="Arial" w:cs="Arial"/>
        </w:rPr>
      </w:pPr>
      <w:r w:rsidRPr="00EF4610">
        <w:rPr>
          <w:rFonts w:ascii="Arial" w:hAnsi="Arial" w:cs="Arial"/>
        </w:rPr>
        <w:t>Academic Misconduct</w:t>
      </w:r>
    </w:p>
    <w:p w14:paraId="3A3AEC25" w14:textId="77777777" w:rsidR="00C94EAA" w:rsidRPr="00EF4610" w:rsidRDefault="00C94EAA" w:rsidP="00C94EAA">
      <w:pPr>
        <w:numPr>
          <w:ilvl w:val="2"/>
          <w:numId w:val="10"/>
        </w:numPr>
        <w:spacing w:after="0"/>
        <w:rPr>
          <w:rFonts w:ascii="Arial" w:hAnsi="Arial" w:cs="Arial"/>
        </w:rPr>
      </w:pPr>
      <w:r w:rsidRPr="00EF4610">
        <w:rPr>
          <w:rFonts w:ascii="Arial" w:hAnsi="Arial" w:cs="Arial"/>
        </w:rPr>
        <w:t>Student Life - Disability Services</w:t>
      </w:r>
    </w:p>
    <w:p w14:paraId="01820DF4" w14:textId="77777777" w:rsidR="00C94EAA" w:rsidRPr="00EF4610" w:rsidRDefault="00C94EAA" w:rsidP="00C94EAA">
      <w:pPr>
        <w:numPr>
          <w:ilvl w:val="2"/>
          <w:numId w:val="10"/>
        </w:numPr>
        <w:spacing w:after="0"/>
        <w:rPr>
          <w:rFonts w:ascii="Arial" w:hAnsi="Arial" w:cs="Arial"/>
        </w:rPr>
      </w:pPr>
      <w:r w:rsidRPr="00EF4610">
        <w:rPr>
          <w:rFonts w:ascii="Arial" w:hAnsi="Arial" w:cs="Arial"/>
        </w:rPr>
        <w:t>Religious Accommodations</w:t>
      </w:r>
    </w:p>
    <w:p w14:paraId="755DFA31" w14:textId="77777777" w:rsidR="00C94EAA" w:rsidRPr="00EF4610" w:rsidRDefault="00C94EAA" w:rsidP="00C94EAA">
      <w:pPr>
        <w:numPr>
          <w:ilvl w:val="2"/>
          <w:numId w:val="10"/>
        </w:numPr>
        <w:spacing w:after="0"/>
        <w:rPr>
          <w:rFonts w:ascii="Arial" w:hAnsi="Arial" w:cs="Arial"/>
          <w:b/>
          <w:bCs/>
        </w:rPr>
      </w:pPr>
      <w:r w:rsidRPr="00EF4610">
        <w:rPr>
          <w:rFonts w:ascii="Arial" w:hAnsi="Arial" w:cs="Arial"/>
          <w:b/>
          <w:bCs/>
        </w:rPr>
        <w:t>Intellectual Diversity</w:t>
      </w:r>
    </w:p>
    <w:p w14:paraId="31541E9E" w14:textId="77777777" w:rsidR="00C94EAA" w:rsidRPr="00EF4610" w:rsidRDefault="00C94EAA" w:rsidP="00C94EAA">
      <w:pPr>
        <w:ind w:left="720"/>
        <w:rPr>
          <w:rFonts w:ascii="Arial" w:hAnsi="Arial" w:cs="Arial"/>
        </w:rPr>
      </w:pPr>
      <w:r w:rsidRPr="00EF4610">
        <w:rPr>
          <w:rFonts w:ascii="Arial" w:hAnsi="Arial" w:cs="Arial"/>
        </w:rPr>
        <w:t>Instructors are</w:t>
      </w:r>
      <w:r>
        <w:rPr>
          <w:rFonts w:ascii="Arial" w:hAnsi="Arial" w:cs="Arial"/>
        </w:rPr>
        <w:t xml:space="preserve"> also</w:t>
      </w:r>
      <w:r w:rsidRPr="00EF4610">
        <w:rPr>
          <w:rFonts w:ascii="Arial" w:hAnsi="Arial" w:cs="Arial"/>
        </w:rPr>
        <w:t xml:space="preserv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08F7BD89" w14:textId="7C6A7C7D" w:rsidR="00EC269D" w:rsidRPr="00EF4610" w:rsidRDefault="00EC269D" w:rsidP="001E60AD">
      <w:pPr>
        <w:numPr>
          <w:ilvl w:val="1"/>
          <w:numId w:val="10"/>
        </w:numPr>
        <w:rPr>
          <w:rFonts w:ascii="Arial" w:hAnsi="Arial" w:cs="Arial"/>
        </w:rPr>
      </w:pPr>
      <w:r w:rsidRPr="00EF4610">
        <w:rPr>
          <w:rFonts w:ascii="Arial" w:hAnsi="Arial" w:cs="Arial"/>
        </w:rPr>
        <w:t xml:space="preserve">Ottesen, Rehbeck; unanimously approved with </w:t>
      </w:r>
      <w:r w:rsidR="0032272A" w:rsidRPr="00EF4610">
        <w:rPr>
          <w:rFonts w:ascii="Arial" w:hAnsi="Arial" w:cs="Arial"/>
          <w:b/>
          <w:bCs/>
        </w:rPr>
        <w:t>t</w:t>
      </w:r>
      <w:r w:rsidR="00B07ED0">
        <w:rPr>
          <w:rFonts w:ascii="Arial" w:hAnsi="Arial" w:cs="Arial"/>
          <w:b/>
          <w:bCs/>
        </w:rPr>
        <w:t>hree</w:t>
      </w:r>
      <w:r w:rsidR="0032272A" w:rsidRPr="00EF4610">
        <w:rPr>
          <w:rFonts w:ascii="Arial" w:hAnsi="Arial" w:cs="Arial"/>
          <w:b/>
          <w:bCs/>
        </w:rPr>
        <w:t xml:space="preserve"> </w:t>
      </w:r>
      <w:r w:rsidRPr="00EF4610">
        <w:rPr>
          <w:rFonts w:ascii="Arial" w:hAnsi="Arial" w:cs="Arial"/>
          <w:b/>
          <w:bCs/>
        </w:rPr>
        <w:t>contingenc</w:t>
      </w:r>
      <w:r w:rsidR="0032272A" w:rsidRPr="00EF4610">
        <w:rPr>
          <w:rFonts w:ascii="Arial" w:hAnsi="Arial" w:cs="Arial"/>
          <w:b/>
          <w:bCs/>
        </w:rPr>
        <w:t xml:space="preserve">ies </w:t>
      </w:r>
      <w:r w:rsidR="0032272A" w:rsidRPr="00EF4610">
        <w:rPr>
          <w:rFonts w:ascii="Arial" w:hAnsi="Arial" w:cs="Arial"/>
        </w:rPr>
        <w:t>(in bold above) and one comment.</w:t>
      </w:r>
    </w:p>
    <w:p w14:paraId="6DB922E8" w14:textId="77777777" w:rsidR="00DE6593" w:rsidRPr="00EF4610" w:rsidRDefault="00DE6593" w:rsidP="001E60AD">
      <w:pPr>
        <w:numPr>
          <w:ilvl w:val="0"/>
          <w:numId w:val="10"/>
        </w:numPr>
        <w:rPr>
          <w:rFonts w:ascii="Arial" w:hAnsi="Arial" w:cs="Arial"/>
        </w:rPr>
      </w:pPr>
      <w:r w:rsidRPr="00EF4610">
        <w:rPr>
          <w:rFonts w:ascii="Arial" w:hAnsi="Arial" w:cs="Arial"/>
        </w:rPr>
        <w:lastRenderedPageBreak/>
        <w:t>WGSS 3400 (new course requesting GEN Theme Health and Wellbeing)</w:t>
      </w:r>
    </w:p>
    <w:p w14:paraId="0799C346" w14:textId="4BC1BC31" w:rsidR="00081C4A" w:rsidRPr="00EF4610" w:rsidRDefault="006C6DB5" w:rsidP="006C6DB5">
      <w:pPr>
        <w:numPr>
          <w:ilvl w:val="1"/>
          <w:numId w:val="10"/>
        </w:numPr>
        <w:rPr>
          <w:rFonts w:ascii="Arial" w:hAnsi="Arial" w:cs="Arial"/>
        </w:rPr>
      </w:pPr>
      <w:r w:rsidRPr="00EF4610">
        <w:rPr>
          <w:rFonts w:ascii="Arial" w:hAnsi="Arial" w:cs="Arial"/>
        </w:rPr>
        <w:t>Tabled for time</w:t>
      </w:r>
    </w:p>
    <w:p w14:paraId="727D1650" w14:textId="77777777" w:rsidR="00DE6593" w:rsidRPr="00EF4610" w:rsidRDefault="00DE6593" w:rsidP="001E60AD">
      <w:pPr>
        <w:numPr>
          <w:ilvl w:val="0"/>
          <w:numId w:val="10"/>
        </w:numPr>
        <w:rPr>
          <w:rFonts w:ascii="Arial" w:hAnsi="Arial" w:cs="Arial"/>
        </w:rPr>
      </w:pPr>
      <w:r w:rsidRPr="00EF4610">
        <w:rPr>
          <w:rFonts w:ascii="Arial" w:hAnsi="Arial" w:cs="Arial"/>
        </w:rPr>
        <w:t>Civics, Law, and Leadership 3250 (new course requesting GEN Theme Health and Wellbeing)</w:t>
      </w:r>
    </w:p>
    <w:p w14:paraId="7A5E5D55" w14:textId="48A7D452" w:rsidR="00B07ED0" w:rsidRDefault="00B07ED0" w:rsidP="001E60AD">
      <w:pPr>
        <w:numPr>
          <w:ilvl w:val="1"/>
          <w:numId w:val="10"/>
        </w:numPr>
        <w:rPr>
          <w:rFonts w:ascii="Arial" w:hAnsi="Arial" w:cs="Arial"/>
        </w:rPr>
      </w:pPr>
      <w:r w:rsidRPr="00EF4610">
        <w:rPr>
          <w:rFonts w:ascii="Arial" w:hAnsi="Arial" w:cs="Arial"/>
        </w:rPr>
        <w:t>The Subcommittee requests that the department provide a cover letter outlining the changes made to the course in response to the feedback below.</w:t>
      </w:r>
    </w:p>
    <w:p w14:paraId="6454A664" w14:textId="710A6EBC" w:rsidR="003903A3" w:rsidRPr="00EF4610" w:rsidRDefault="00BB074B" w:rsidP="001E60AD">
      <w:pPr>
        <w:numPr>
          <w:ilvl w:val="1"/>
          <w:numId w:val="10"/>
        </w:numPr>
        <w:rPr>
          <w:rFonts w:ascii="Arial" w:hAnsi="Arial" w:cs="Arial"/>
        </w:rPr>
      </w:pPr>
      <w:r w:rsidRPr="00EF4610">
        <w:rPr>
          <w:rFonts w:ascii="Arial" w:hAnsi="Arial" w:cs="Arial"/>
        </w:rPr>
        <w:t xml:space="preserve">The Subcommittee does </w:t>
      </w:r>
      <w:r w:rsidR="00201D35" w:rsidRPr="00EF4610">
        <w:rPr>
          <w:rFonts w:ascii="Arial" w:hAnsi="Arial" w:cs="Arial"/>
        </w:rPr>
        <w:t xml:space="preserve">not </w:t>
      </w:r>
      <w:r w:rsidRPr="00EF4610">
        <w:rPr>
          <w:rFonts w:ascii="Arial" w:hAnsi="Arial" w:cs="Arial"/>
        </w:rPr>
        <w:t xml:space="preserve">believe that the course, in its current form, meets the GEN Health and Wellbeing Goals 1 and 2, and their attendant ELOs.  The Subcommittee offers the following </w:t>
      </w:r>
      <w:r w:rsidR="00C94EAA">
        <w:rPr>
          <w:rFonts w:ascii="Arial" w:hAnsi="Arial" w:cs="Arial"/>
        </w:rPr>
        <w:t>comments</w:t>
      </w:r>
      <w:r w:rsidRPr="00EF4610">
        <w:rPr>
          <w:rFonts w:ascii="Arial" w:hAnsi="Arial" w:cs="Arial"/>
        </w:rPr>
        <w:t xml:space="preserve"> to aid the Center in </w:t>
      </w:r>
      <w:r w:rsidR="0033296C" w:rsidRPr="00EF4610">
        <w:rPr>
          <w:rFonts w:ascii="Arial" w:hAnsi="Arial" w:cs="Arial"/>
        </w:rPr>
        <w:t>altering/</w:t>
      </w:r>
      <w:r w:rsidRPr="00EF4610">
        <w:rPr>
          <w:rFonts w:ascii="Arial" w:hAnsi="Arial" w:cs="Arial"/>
        </w:rPr>
        <w:t>augmenting the course:</w:t>
      </w:r>
    </w:p>
    <w:p w14:paraId="44064CE8" w14:textId="46ED1A83" w:rsidR="00643372" w:rsidRPr="00EF4610" w:rsidRDefault="00BB074B" w:rsidP="00BB074B">
      <w:pPr>
        <w:numPr>
          <w:ilvl w:val="2"/>
          <w:numId w:val="10"/>
        </w:numPr>
        <w:rPr>
          <w:rFonts w:ascii="Arial" w:hAnsi="Arial" w:cs="Arial"/>
        </w:rPr>
      </w:pPr>
      <w:r w:rsidRPr="00EF4610">
        <w:rPr>
          <w:rFonts w:ascii="Arial" w:hAnsi="Arial" w:cs="Arial"/>
        </w:rPr>
        <w:t xml:space="preserve">ELO 1.1 – The Subcommittee asks that the </w:t>
      </w:r>
      <w:r w:rsidR="00093F02" w:rsidRPr="00EF4610">
        <w:rPr>
          <w:rFonts w:ascii="Arial" w:hAnsi="Arial" w:cs="Arial"/>
        </w:rPr>
        <w:t>Center</w:t>
      </w:r>
      <w:r w:rsidRPr="00EF4610">
        <w:rPr>
          <w:rFonts w:ascii="Arial" w:hAnsi="Arial" w:cs="Arial"/>
        </w:rPr>
        <w:t xml:space="preserve"> </w:t>
      </w:r>
      <w:r w:rsidR="00643372" w:rsidRPr="00EF4610">
        <w:rPr>
          <w:rFonts w:ascii="Arial" w:hAnsi="Arial" w:cs="Arial"/>
        </w:rPr>
        <w:t>amend the course’s assignments to ensure that students are engaging in “critical and logical thinking</w:t>
      </w:r>
      <w:r w:rsidR="00093F02" w:rsidRPr="00EF4610">
        <w:rPr>
          <w:rFonts w:ascii="Arial" w:hAnsi="Arial" w:cs="Arial"/>
        </w:rPr>
        <w:t xml:space="preserve"> about the topic or idea of the theme</w:t>
      </w:r>
      <w:r w:rsidR="00643372" w:rsidRPr="00EF4610">
        <w:rPr>
          <w:rFonts w:ascii="Arial" w:hAnsi="Arial" w:cs="Arial"/>
        </w:rPr>
        <w:t>” at an advanced level.  The</w:t>
      </w:r>
      <w:r w:rsidR="00093F02" w:rsidRPr="00EF4610">
        <w:rPr>
          <w:rFonts w:ascii="Arial" w:hAnsi="Arial" w:cs="Arial"/>
        </w:rPr>
        <w:t>y</w:t>
      </w:r>
      <w:r w:rsidR="00643372" w:rsidRPr="00EF4610">
        <w:rPr>
          <w:rFonts w:ascii="Arial" w:hAnsi="Arial" w:cs="Arial"/>
        </w:rPr>
        <w:t xml:space="preserve"> note that</w:t>
      </w:r>
      <w:r w:rsidR="00093F02" w:rsidRPr="00EF4610">
        <w:rPr>
          <w:rFonts w:ascii="Arial" w:hAnsi="Arial" w:cs="Arial"/>
        </w:rPr>
        <w:t xml:space="preserve"> the Center cites the course’s essays and exams as tools for meeting this ELO, but it is unclear what</w:t>
      </w:r>
      <w:r w:rsidR="0033296C" w:rsidRPr="00EF4610">
        <w:rPr>
          <w:rFonts w:ascii="Arial" w:hAnsi="Arial" w:cs="Arial"/>
        </w:rPr>
        <w:t xml:space="preserve"> secondary scholarship or</w:t>
      </w:r>
      <w:r w:rsidR="00093F02" w:rsidRPr="00EF4610">
        <w:rPr>
          <w:rFonts w:ascii="Arial" w:hAnsi="Arial" w:cs="Arial"/>
        </w:rPr>
        <w:t xml:space="preserve"> sources students will use to </w:t>
      </w:r>
      <w:r w:rsidR="0033296C" w:rsidRPr="00EF4610">
        <w:rPr>
          <w:rFonts w:ascii="Arial" w:hAnsi="Arial" w:cs="Arial"/>
        </w:rPr>
        <w:t>support</w:t>
      </w:r>
      <w:r w:rsidR="002E659F" w:rsidRPr="00EF4610">
        <w:rPr>
          <w:rFonts w:ascii="Arial" w:hAnsi="Arial" w:cs="Arial"/>
        </w:rPr>
        <w:t xml:space="preserve"> the crafting of</w:t>
      </w:r>
      <w:r w:rsidR="0033296C" w:rsidRPr="00EF4610">
        <w:rPr>
          <w:rFonts w:ascii="Arial" w:hAnsi="Arial" w:cs="Arial"/>
        </w:rPr>
        <w:t xml:space="preserve"> a logical, critical argument on the given topics</w:t>
      </w:r>
      <w:r w:rsidR="00D845EE">
        <w:rPr>
          <w:rFonts w:ascii="Arial" w:hAnsi="Arial" w:cs="Arial"/>
        </w:rPr>
        <w:t xml:space="preserve"> </w:t>
      </w:r>
      <w:r w:rsidR="00D845EE" w:rsidRPr="00D845EE">
        <w:rPr>
          <w:rFonts w:ascii="Arial" w:hAnsi="Arial" w:cs="Arial"/>
        </w:rPr>
        <w:t>or how they will be directed and supported to identify appropriate sources if locating  and evaluating sources is part of the assignment</w:t>
      </w:r>
      <w:r w:rsidR="0033296C" w:rsidRPr="00EF4610">
        <w:rPr>
          <w:rFonts w:ascii="Arial" w:hAnsi="Arial" w:cs="Arial"/>
        </w:rPr>
        <w:t xml:space="preserve">.  Furthermore, the Subcommittee notes that </w:t>
      </w:r>
      <w:r w:rsidR="00643372" w:rsidRPr="00EF4610">
        <w:rPr>
          <w:rFonts w:ascii="Arial" w:hAnsi="Arial" w:cs="Arial"/>
        </w:rPr>
        <w:t xml:space="preserve">in most advanced courses, students may be </w:t>
      </w:r>
      <w:r w:rsidR="002E659F" w:rsidRPr="00EF4610">
        <w:rPr>
          <w:rFonts w:ascii="Arial" w:hAnsi="Arial" w:cs="Arial"/>
        </w:rPr>
        <w:t xml:space="preserve">assigned </w:t>
      </w:r>
      <w:r w:rsidR="00643372" w:rsidRPr="00EF4610">
        <w:rPr>
          <w:rFonts w:ascii="Arial" w:hAnsi="Arial" w:cs="Arial"/>
        </w:rPr>
        <w:t xml:space="preserve">a topic for an </w:t>
      </w:r>
      <w:r w:rsidR="002E659F" w:rsidRPr="00EF4610">
        <w:rPr>
          <w:rFonts w:ascii="Arial" w:hAnsi="Arial" w:cs="Arial"/>
        </w:rPr>
        <w:t>essay but</w:t>
      </w:r>
      <w:r w:rsidR="00643372" w:rsidRPr="00EF4610">
        <w:rPr>
          <w:rFonts w:ascii="Arial" w:hAnsi="Arial" w:cs="Arial"/>
        </w:rPr>
        <w:t xml:space="preserve"> are expected to come up with their own thesis statement, argument, and supporting evidence drawn from a variety of primary and secondary sources</w:t>
      </w:r>
      <w:r w:rsidR="0033296C" w:rsidRPr="00EF4610">
        <w:rPr>
          <w:rFonts w:ascii="Arial" w:hAnsi="Arial" w:cs="Arial"/>
        </w:rPr>
        <w:t xml:space="preserve"> rather than being supplied with a prompt that steers them toward writing about personal opinions and experiences.</w:t>
      </w:r>
    </w:p>
    <w:p w14:paraId="26AE4273" w14:textId="0BE10909" w:rsidR="00BB074B" w:rsidRPr="00EF4610" w:rsidRDefault="00643372" w:rsidP="00BB074B">
      <w:pPr>
        <w:numPr>
          <w:ilvl w:val="2"/>
          <w:numId w:val="10"/>
        </w:numPr>
        <w:rPr>
          <w:rFonts w:ascii="Arial" w:hAnsi="Arial" w:cs="Arial"/>
        </w:rPr>
      </w:pPr>
      <w:r w:rsidRPr="00EF4610">
        <w:rPr>
          <w:rFonts w:ascii="Arial" w:hAnsi="Arial" w:cs="Arial"/>
        </w:rPr>
        <w:t xml:space="preserve">ELO 1.2 – The Subcommittee asks that the </w:t>
      </w:r>
      <w:r w:rsidR="00096981" w:rsidRPr="00EF4610">
        <w:rPr>
          <w:rFonts w:ascii="Arial" w:hAnsi="Arial" w:cs="Arial"/>
        </w:rPr>
        <w:t xml:space="preserve">Center augment </w:t>
      </w:r>
      <w:r w:rsidRPr="00EF4610">
        <w:rPr>
          <w:rFonts w:ascii="Arial" w:hAnsi="Arial" w:cs="Arial"/>
        </w:rPr>
        <w:t xml:space="preserve">the course’s materials to include </w:t>
      </w:r>
      <w:r w:rsidR="00096981" w:rsidRPr="00EF4610">
        <w:rPr>
          <w:rFonts w:ascii="Arial" w:hAnsi="Arial" w:cs="Arial"/>
        </w:rPr>
        <w:t>more “in-depth and scholarly exploration of the theme</w:t>
      </w:r>
      <w:r w:rsidR="00D845EE">
        <w:rPr>
          <w:rFonts w:ascii="Arial" w:hAnsi="Arial" w:cs="Arial"/>
        </w:rPr>
        <w:t xml:space="preserve">” </w:t>
      </w:r>
      <w:r w:rsidR="00D845EE" w:rsidRPr="00D845EE">
        <w:rPr>
          <w:rFonts w:ascii="Arial" w:hAnsi="Arial" w:cs="Arial"/>
        </w:rPr>
        <w:t>(per the Goals and ELOs for all Theme courses)</w:t>
      </w:r>
      <w:r w:rsidR="00096981" w:rsidRPr="00EF4610">
        <w:rPr>
          <w:rFonts w:ascii="Arial" w:hAnsi="Arial" w:cs="Arial"/>
        </w:rPr>
        <w:t>.  Specific</w:t>
      </w:r>
      <w:r w:rsidR="00D21EA0" w:rsidRPr="00EF4610">
        <w:rPr>
          <w:rFonts w:ascii="Arial" w:hAnsi="Arial" w:cs="Arial"/>
        </w:rPr>
        <w:t xml:space="preserve">ally, they are concerned that students are </w:t>
      </w:r>
      <w:r w:rsidR="00415098" w:rsidRPr="00EF4610">
        <w:rPr>
          <w:rFonts w:ascii="Arial" w:hAnsi="Arial" w:cs="Arial"/>
        </w:rPr>
        <w:t>relying on solely on material provided by the instructor and their own</w:t>
      </w:r>
      <w:r w:rsidR="00835839" w:rsidRPr="00EF4610">
        <w:rPr>
          <w:rFonts w:ascii="Arial" w:hAnsi="Arial" w:cs="Arial"/>
        </w:rPr>
        <w:t>/peers’</w:t>
      </w:r>
      <w:r w:rsidR="00415098" w:rsidRPr="00EF4610">
        <w:rPr>
          <w:rFonts w:ascii="Arial" w:hAnsi="Arial" w:cs="Arial"/>
        </w:rPr>
        <w:t xml:space="preserve"> impressions for interpretation of the primary texts</w:t>
      </w:r>
      <w:r w:rsidR="00835839" w:rsidRPr="00EF4610">
        <w:rPr>
          <w:rFonts w:ascii="Arial" w:hAnsi="Arial" w:cs="Arial"/>
        </w:rPr>
        <w:t xml:space="preserve"> and the topic of health and wellbeing</w:t>
      </w:r>
      <w:r w:rsidR="00415098" w:rsidRPr="00EF4610">
        <w:rPr>
          <w:rFonts w:ascii="Arial" w:hAnsi="Arial" w:cs="Arial"/>
        </w:rPr>
        <w:t>, rather than</w:t>
      </w:r>
      <w:r w:rsidR="00D21EA0" w:rsidRPr="00EF4610">
        <w:rPr>
          <w:rFonts w:ascii="Arial" w:hAnsi="Arial" w:cs="Arial"/>
        </w:rPr>
        <w:t xml:space="preserve"> engaging with scholarly writin</w:t>
      </w:r>
      <w:r w:rsidR="00415098" w:rsidRPr="00EF4610">
        <w:rPr>
          <w:rFonts w:ascii="Arial" w:hAnsi="Arial" w:cs="Arial"/>
        </w:rPr>
        <w:t>gs that present a variety of viewpoints</w:t>
      </w:r>
      <w:r w:rsidR="00835839" w:rsidRPr="00EF4610">
        <w:rPr>
          <w:rFonts w:ascii="Arial" w:hAnsi="Arial" w:cs="Arial"/>
        </w:rPr>
        <w:t xml:space="preserve"> on the primary texts and their relationship to contemporary debates and discourses surrounding health and wellbeing</w:t>
      </w:r>
      <w:r w:rsidR="00415098" w:rsidRPr="00EF4610">
        <w:rPr>
          <w:rFonts w:ascii="Arial" w:hAnsi="Arial" w:cs="Arial"/>
        </w:rPr>
        <w:t xml:space="preserve">.  Such scholarly sources should make up a significant percentage of the course materials, so as to provide clear examples for students regarding the type of writing and </w:t>
      </w:r>
      <w:r w:rsidR="00835839" w:rsidRPr="00EF4610">
        <w:rPr>
          <w:rFonts w:ascii="Arial" w:hAnsi="Arial" w:cs="Arial"/>
        </w:rPr>
        <w:t>advanced academic</w:t>
      </w:r>
      <w:r w:rsidR="00415098" w:rsidRPr="00EF4610">
        <w:rPr>
          <w:rFonts w:ascii="Arial" w:hAnsi="Arial" w:cs="Arial"/>
        </w:rPr>
        <w:t xml:space="preserve"> arguments that should be produced at this level and </w:t>
      </w:r>
      <w:r w:rsidR="002E659F" w:rsidRPr="00EF4610">
        <w:rPr>
          <w:rFonts w:ascii="Arial" w:hAnsi="Arial" w:cs="Arial"/>
        </w:rPr>
        <w:t xml:space="preserve">give </w:t>
      </w:r>
      <w:r w:rsidR="00415098" w:rsidRPr="00EF4610">
        <w:rPr>
          <w:rFonts w:ascii="Arial" w:hAnsi="Arial" w:cs="Arial"/>
        </w:rPr>
        <w:t xml:space="preserve">ample opportunity </w:t>
      </w:r>
      <w:r w:rsidR="002E659F" w:rsidRPr="00EF4610">
        <w:rPr>
          <w:rFonts w:ascii="Arial" w:hAnsi="Arial" w:cs="Arial"/>
        </w:rPr>
        <w:t xml:space="preserve">for students </w:t>
      </w:r>
      <w:r w:rsidR="00415098" w:rsidRPr="00EF4610">
        <w:rPr>
          <w:rFonts w:ascii="Arial" w:hAnsi="Arial" w:cs="Arial"/>
        </w:rPr>
        <w:t>to engage with review and critique of advanced rhetoric.</w:t>
      </w:r>
    </w:p>
    <w:p w14:paraId="78B9D9AA" w14:textId="1651E5CE" w:rsidR="00415098" w:rsidRPr="00EF4610" w:rsidRDefault="00415098" w:rsidP="00BB074B">
      <w:pPr>
        <w:numPr>
          <w:ilvl w:val="2"/>
          <w:numId w:val="10"/>
        </w:numPr>
        <w:rPr>
          <w:rFonts w:ascii="Arial" w:hAnsi="Arial" w:cs="Arial"/>
        </w:rPr>
      </w:pPr>
      <w:r w:rsidRPr="00EF4610">
        <w:rPr>
          <w:rFonts w:ascii="Arial" w:hAnsi="Arial" w:cs="Arial"/>
        </w:rPr>
        <w:t xml:space="preserve">ELO 2.1 – While the Subcommittee notes and appreciates the integration of students’ own experiences into the course material, they </w:t>
      </w:r>
      <w:r w:rsidR="00835839" w:rsidRPr="00EF4610">
        <w:rPr>
          <w:rFonts w:ascii="Arial" w:hAnsi="Arial" w:cs="Arial"/>
        </w:rPr>
        <w:t>would like to see the inclusion of more opportunities for students to “identify, describe, and synthesize” different approaches to the interpretation of the primary texts and their relationship to health and wellbeing</w:t>
      </w:r>
      <w:r w:rsidR="004C653E" w:rsidRPr="00EF4610">
        <w:rPr>
          <w:rFonts w:ascii="Arial" w:hAnsi="Arial" w:cs="Arial"/>
        </w:rPr>
        <w:t>, especially approaches that incorporate recent scholarship and cutting edge research within the field.</w:t>
      </w:r>
    </w:p>
    <w:p w14:paraId="4AC29DE3" w14:textId="1ACA1DE1" w:rsidR="00835839" w:rsidRPr="00EF4610" w:rsidRDefault="00835839" w:rsidP="00BB074B">
      <w:pPr>
        <w:numPr>
          <w:ilvl w:val="2"/>
          <w:numId w:val="10"/>
        </w:numPr>
        <w:rPr>
          <w:rFonts w:ascii="Arial" w:hAnsi="Arial" w:cs="Arial"/>
        </w:rPr>
      </w:pPr>
      <w:r w:rsidRPr="00EF4610">
        <w:rPr>
          <w:rFonts w:ascii="Arial" w:hAnsi="Arial" w:cs="Arial"/>
        </w:rPr>
        <w:t xml:space="preserve">ELO 2.2 </w:t>
      </w:r>
      <w:r w:rsidR="005B2D26" w:rsidRPr="00EF4610">
        <w:rPr>
          <w:rFonts w:ascii="Arial" w:hAnsi="Arial" w:cs="Arial"/>
        </w:rPr>
        <w:t>–</w:t>
      </w:r>
      <w:r w:rsidRPr="00EF4610">
        <w:rPr>
          <w:rFonts w:ascii="Arial" w:hAnsi="Arial" w:cs="Arial"/>
        </w:rPr>
        <w:t xml:space="preserve"> </w:t>
      </w:r>
      <w:r w:rsidR="005B2D26" w:rsidRPr="00EF4610">
        <w:rPr>
          <w:rFonts w:ascii="Arial" w:hAnsi="Arial" w:cs="Arial"/>
        </w:rPr>
        <w:t>The Subcommittee asks that the Center incorporate into the course opportunities for students to demonstrate their “developing sense of self as a learner”</w:t>
      </w:r>
      <w:r w:rsidR="00410DDF" w:rsidRPr="00EF4610">
        <w:rPr>
          <w:rFonts w:ascii="Arial" w:hAnsi="Arial" w:cs="Arial"/>
        </w:rPr>
        <w:t xml:space="preserve"> in an assessable manner.  While the subcommittee notes and appreciates the </w:t>
      </w:r>
      <w:r w:rsidR="00410DDF" w:rsidRPr="00EF4610">
        <w:rPr>
          <w:rFonts w:ascii="Arial" w:hAnsi="Arial" w:cs="Arial"/>
        </w:rPr>
        <w:lastRenderedPageBreak/>
        <w:t xml:space="preserve">attempt to build on students’ prior experiences about the topic of the course, this ELO is focused on students’ awareness of their own learning and reflection on/analysis of the ways that their thinking has changed over the duration of the course.  While the Subcommittee acknowledges that there are many methods for assessing </w:t>
      </w:r>
      <w:r w:rsidR="00B07ED0">
        <w:rPr>
          <w:rFonts w:ascii="Arial" w:hAnsi="Arial" w:cs="Arial"/>
        </w:rPr>
        <w:t>this ELO</w:t>
      </w:r>
      <w:r w:rsidR="00410DDF" w:rsidRPr="00EF4610">
        <w:rPr>
          <w:rFonts w:ascii="Arial" w:hAnsi="Arial" w:cs="Arial"/>
        </w:rPr>
        <w:t xml:space="preserve">, they offer the friendly suggestion that asking students to complete a graded reflection on course topics at the beginning, mid-point, and end of the </w:t>
      </w:r>
      <w:r w:rsidR="00B07ED0">
        <w:rPr>
          <w:rFonts w:ascii="Arial" w:hAnsi="Arial" w:cs="Arial"/>
        </w:rPr>
        <w:t>semester</w:t>
      </w:r>
      <w:r w:rsidR="00410DDF" w:rsidRPr="00EF4610">
        <w:rPr>
          <w:rFonts w:ascii="Arial" w:hAnsi="Arial" w:cs="Arial"/>
        </w:rPr>
        <w:t xml:space="preserve"> can be a simple </w:t>
      </w:r>
      <w:r w:rsidR="00D845EE">
        <w:rPr>
          <w:rFonts w:ascii="Arial" w:hAnsi="Arial" w:cs="Arial"/>
        </w:rPr>
        <w:t>and</w:t>
      </w:r>
      <w:r w:rsidR="00410DDF" w:rsidRPr="00EF4610">
        <w:rPr>
          <w:rFonts w:ascii="Arial" w:hAnsi="Arial" w:cs="Arial"/>
        </w:rPr>
        <w:t xml:space="preserve"> effective way to meet this ELO. </w:t>
      </w:r>
    </w:p>
    <w:p w14:paraId="79221C94" w14:textId="70D64CD1" w:rsidR="00876D44" w:rsidRPr="00EF4610" w:rsidRDefault="00876D44" w:rsidP="0033296C">
      <w:pPr>
        <w:numPr>
          <w:ilvl w:val="1"/>
          <w:numId w:val="10"/>
        </w:numPr>
        <w:rPr>
          <w:rFonts w:ascii="Arial" w:hAnsi="Arial" w:cs="Arial"/>
        </w:rPr>
      </w:pPr>
      <w:r w:rsidRPr="00EF4610">
        <w:rPr>
          <w:rFonts w:ascii="Arial" w:hAnsi="Arial" w:cs="Arial"/>
        </w:rPr>
        <w:t xml:space="preserve">Given that the course engages with </w:t>
      </w:r>
      <w:r w:rsidR="004C653E" w:rsidRPr="00EF4610">
        <w:rPr>
          <w:rFonts w:ascii="Arial" w:hAnsi="Arial" w:cs="Arial"/>
        </w:rPr>
        <w:t xml:space="preserve">several </w:t>
      </w:r>
      <w:r w:rsidRPr="00EF4610">
        <w:rPr>
          <w:rFonts w:ascii="Arial" w:hAnsi="Arial" w:cs="Arial"/>
        </w:rPr>
        <w:t>commonly assigned texts, t</w:t>
      </w:r>
      <w:r w:rsidR="00410DDF" w:rsidRPr="00EF4610">
        <w:rPr>
          <w:rFonts w:ascii="Arial" w:hAnsi="Arial" w:cs="Arial"/>
        </w:rPr>
        <w:t>he Subcommittee recommends that the Center</w:t>
      </w:r>
      <w:r w:rsidRPr="00EF4610">
        <w:rPr>
          <w:rFonts w:ascii="Arial" w:hAnsi="Arial" w:cs="Arial"/>
        </w:rPr>
        <w:t xml:space="preserve"> include in the syllabus a policy about the use of generative AI.</w:t>
      </w:r>
    </w:p>
    <w:p w14:paraId="451FEDCA" w14:textId="42AFF1D0" w:rsidR="009D51BD" w:rsidRPr="00EF4610" w:rsidRDefault="00876D44" w:rsidP="0033296C">
      <w:pPr>
        <w:numPr>
          <w:ilvl w:val="1"/>
          <w:numId w:val="10"/>
        </w:numPr>
        <w:rPr>
          <w:rFonts w:ascii="Arial" w:hAnsi="Arial" w:cs="Arial"/>
        </w:rPr>
      </w:pPr>
      <w:r w:rsidRPr="00EF4610">
        <w:rPr>
          <w:rFonts w:ascii="Arial" w:hAnsi="Arial" w:cs="Arial"/>
        </w:rPr>
        <w:t xml:space="preserve">The Subcommittee asks that the </w:t>
      </w:r>
      <w:r w:rsidR="00EF4610" w:rsidRPr="00EF4610">
        <w:rPr>
          <w:rFonts w:ascii="Arial" w:hAnsi="Arial" w:cs="Arial"/>
        </w:rPr>
        <w:t xml:space="preserve">Center </w:t>
      </w:r>
      <w:r w:rsidRPr="00EF4610">
        <w:rPr>
          <w:rFonts w:ascii="Arial" w:hAnsi="Arial" w:cs="Arial"/>
        </w:rPr>
        <w:t xml:space="preserve">provide additional information </w:t>
      </w:r>
      <w:r w:rsidR="002E659F" w:rsidRPr="00EF4610">
        <w:rPr>
          <w:rFonts w:ascii="Arial" w:hAnsi="Arial" w:cs="Arial"/>
        </w:rPr>
        <w:t>in the syllabus (p. 5) about how the midterm and final exams will provide students with the opportunity to demonstrate their mastery of the GEN ELOs and engage with topics surrounding health and wellbeing.</w:t>
      </w:r>
    </w:p>
    <w:p w14:paraId="114AB303" w14:textId="370F2F4B" w:rsidR="004C653E" w:rsidRPr="00EF4610" w:rsidRDefault="004C653E" w:rsidP="0033296C">
      <w:pPr>
        <w:numPr>
          <w:ilvl w:val="1"/>
          <w:numId w:val="10"/>
        </w:numPr>
        <w:rPr>
          <w:rFonts w:ascii="Arial" w:hAnsi="Arial" w:cs="Arial"/>
        </w:rPr>
      </w:pPr>
      <w:r w:rsidRPr="00EF4610">
        <w:rPr>
          <w:rFonts w:ascii="Arial" w:hAnsi="Arial" w:cs="Arial"/>
        </w:rPr>
        <w:t xml:space="preserve">The Subcommittee encourages the </w:t>
      </w:r>
      <w:r w:rsidR="00EF4610" w:rsidRPr="00EF4610">
        <w:rPr>
          <w:rFonts w:ascii="Arial" w:hAnsi="Arial" w:cs="Arial"/>
        </w:rPr>
        <w:t xml:space="preserve">Center to consider a scaffolded approach to some or all of the courses writing assignments to provide students with support as they develop </w:t>
      </w:r>
      <w:r w:rsidR="00C94EAA">
        <w:rPr>
          <w:rFonts w:ascii="Arial" w:hAnsi="Arial" w:cs="Arial"/>
        </w:rPr>
        <w:t xml:space="preserve">their </w:t>
      </w:r>
      <w:r w:rsidR="00EF4610" w:rsidRPr="00EF4610">
        <w:rPr>
          <w:rFonts w:ascii="Arial" w:hAnsi="Arial" w:cs="Arial"/>
        </w:rPr>
        <w:t>advanced writing skills.</w:t>
      </w:r>
    </w:p>
    <w:p w14:paraId="2ED88EE5" w14:textId="4A676126" w:rsidR="009D51BD" w:rsidRPr="00EF4610" w:rsidRDefault="00EF4610" w:rsidP="001E60AD">
      <w:pPr>
        <w:numPr>
          <w:ilvl w:val="1"/>
          <w:numId w:val="10"/>
        </w:numPr>
        <w:rPr>
          <w:rFonts w:ascii="Arial" w:hAnsi="Arial" w:cs="Arial"/>
        </w:rPr>
      </w:pPr>
      <w:r w:rsidRPr="00EF4610">
        <w:rPr>
          <w:rFonts w:ascii="Arial" w:hAnsi="Arial" w:cs="Arial"/>
        </w:rPr>
        <w:t>Should the Center have questions about the feedback above, the Subcommittee Chair, Philip Tuxbury-Gleissner, is willing to meet with the unit’s representatives</w:t>
      </w:r>
      <w:r w:rsidR="00C94EAA">
        <w:rPr>
          <w:rFonts w:ascii="Arial" w:hAnsi="Arial" w:cs="Arial"/>
        </w:rPr>
        <w:t xml:space="preserve"> and provide additional context</w:t>
      </w:r>
      <w:r w:rsidRPr="00EF4610">
        <w:rPr>
          <w:rFonts w:ascii="Arial" w:hAnsi="Arial" w:cs="Arial"/>
        </w:rPr>
        <w:t>.</w:t>
      </w:r>
      <w:r w:rsidR="00D845EE">
        <w:rPr>
          <w:rFonts w:ascii="Arial" w:hAnsi="Arial" w:cs="Arial"/>
        </w:rPr>
        <w:t xml:space="preserve">  The Subcommittee also recommends examining some of the </w:t>
      </w:r>
      <w:hyperlink r:id="rId8" w:history="1">
        <w:r w:rsidR="00D845EE" w:rsidRPr="00FC6CB3">
          <w:rPr>
            <w:rStyle w:val="Hyperlink"/>
            <w:rFonts w:ascii="Arial" w:hAnsi="Arial" w:cs="Arial"/>
          </w:rPr>
          <w:t>exemplar proposals for the Health and Wellbeing Theme,</w:t>
        </w:r>
      </w:hyperlink>
      <w:r w:rsidR="00D845EE">
        <w:rPr>
          <w:rFonts w:ascii="Arial" w:hAnsi="Arial" w:cs="Arial"/>
        </w:rPr>
        <w:t xml:space="preserve"> as well as the </w:t>
      </w:r>
      <w:hyperlink r:id="rId9" w:history="1">
        <w:r w:rsidR="00D845EE" w:rsidRPr="00FC6CB3">
          <w:rPr>
            <w:rStyle w:val="Hyperlink"/>
            <w:rFonts w:ascii="Arial" w:hAnsi="Arial" w:cs="Arial"/>
          </w:rPr>
          <w:t>new rubrics related to each Theme</w:t>
        </w:r>
        <w:r w:rsidR="00D845EE" w:rsidRPr="00611586">
          <w:rPr>
            <w:rStyle w:val="Hyperlink"/>
            <w:rFonts w:ascii="Arial" w:hAnsi="Arial" w:cs="Arial"/>
            <w:color w:val="auto"/>
            <w:u w:val="none"/>
          </w:rPr>
          <w:t xml:space="preserve">. </w:t>
        </w:r>
      </w:hyperlink>
      <w:r w:rsidR="00D845EE">
        <w:rPr>
          <w:rFonts w:ascii="Arial" w:hAnsi="Arial" w:cs="Arial"/>
        </w:rPr>
        <w:t xml:space="preserve"> Both of these resources </w:t>
      </w:r>
      <w:r w:rsidR="00FC6CB3">
        <w:rPr>
          <w:rFonts w:ascii="Arial" w:hAnsi="Arial" w:cs="Arial"/>
        </w:rPr>
        <w:t>(and other</w:t>
      </w:r>
      <w:r w:rsidR="00611586">
        <w:rPr>
          <w:rFonts w:ascii="Arial" w:hAnsi="Arial" w:cs="Arial"/>
        </w:rPr>
        <w:t xml:space="preserve">s) </w:t>
      </w:r>
      <w:r w:rsidR="00D845EE">
        <w:rPr>
          <w:rFonts w:ascii="Arial" w:hAnsi="Arial" w:cs="Arial"/>
        </w:rPr>
        <w:t xml:space="preserve">are available on the </w:t>
      </w:r>
      <w:hyperlink r:id="rId10" w:history="1">
        <w:r w:rsidR="00D845EE" w:rsidRPr="00FC6CB3">
          <w:rPr>
            <w:rStyle w:val="Hyperlink"/>
            <w:rFonts w:ascii="Arial" w:hAnsi="Arial" w:cs="Arial"/>
          </w:rPr>
          <w:t>ASCCAS website</w:t>
        </w:r>
      </w:hyperlink>
      <w:r w:rsidR="00D845EE">
        <w:rPr>
          <w:rFonts w:ascii="Arial" w:hAnsi="Arial" w:cs="Arial"/>
        </w:rPr>
        <w:t xml:space="preserve">.  </w:t>
      </w:r>
    </w:p>
    <w:p w14:paraId="74B28A7C" w14:textId="279B09E6" w:rsidR="00DA7D31" w:rsidRPr="00EF4610" w:rsidRDefault="00EF4610" w:rsidP="00EF4610">
      <w:pPr>
        <w:numPr>
          <w:ilvl w:val="1"/>
          <w:numId w:val="10"/>
        </w:numPr>
        <w:rPr>
          <w:rFonts w:ascii="Arial" w:hAnsi="Arial" w:cs="Arial"/>
        </w:rPr>
      </w:pPr>
      <w:r w:rsidRPr="00EF4610">
        <w:rPr>
          <w:rFonts w:ascii="Arial" w:hAnsi="Arial" w:cs="Arial"/>
        </w:rPr>
        <w:t>The Subcommittee declined to vote on the course at this time.</w:t>
      </w:r>
    </w:p>
    <w:sectPr w:rsidR="00DA7D31" w:rsidRPr="00EF4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EFA"/>
    <w:multiLevelType w:val="multilevel"/>
    <w:tmpl w:val="33F2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854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5975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C33D06"/>
    <w:multiLevelType w:val="multilevel"/>
    <w:tmpl w:val="833AA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E56A8"/>
    <w:multiLevelType w:val="multilevel"/>
    <w:tmpl w:val="89B0C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65179"/>
    <w:multiLevelType w:val="multilevel"/>
    <w:tmpl w:val="9ECC8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EE31B3"/>
    <w:multiLevelType w:val="multilevel"/>
    <w:tmpl w:val="AD2C2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D590C"/>
    <w:multiLevelType w:val="multilevel"/>
    <w:tmpl w:val="ED40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CB6F9C"/>
    <w:multiLevelType w:val="multilevel"/>
    <w:tmpl w:val="E968F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1F6E7B"/>
    <w:multiLevelType w:val="multilevel"/>
    <w:tmpl w:val="6CE8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559535">
    <w:abstractNumId w:val="5"/>
  </w:num>
  <w:num w:numId="2" w16cid:durableId="736123488">
    <w:abstractNumId w:val="10"/>
  </w:num>
  <w:num w:numId="3" w16cid:durableId="1345672144">
    <w:abstractNumId w:val="9"/>
  </w:num>
  <w:num w:numId="4" w16cid:durableId="572280174">
    <w:abstractNumId w:val="4"/>
  </w:num>
  <w:num w:numId="5" w16cid:durableId="1303584750">
    <w:abstractNumId w:val="3"/>
  </w:num>
  <w:num w:numId="6" w16cid:durableId="392893140">
    <w:abstractNumId w:val="7"/>
  </w:num>
  <w:num w:numId="7" w16cid:durableId="756512224">
    <w:abstractNumId w:val="6"/>
  </w:num>
  <w:num w:numId="8" w16cid:durableId="165098048">
    <w:abstractNumId w:val="1"/>
  </w:num>
  <w:num w:numId="9" w16cid:durableId="1763145531">
    <w:abstractNumId w:val="8"/>
  </w:num>
  <w:num w:numId="10" w16cid:durableId="548685499">
    <w:abstractNumId w:val="2"/>
  </w:num>
  <w:num w:numId="11" w16cid:durableId="19912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4"/>
    <w:rsid w:val="00012616"/>
    <w:rsid w:val="000267E6"/>
    <w:rsid w:val="00045FA5"/>
    <w:rsid w:val="00046651"/>
    <w:rsid w:val="00054B5D"/>
    <w:rsid w:val="00056930"/>
    <w:rsid w:val="00081C4A"/>
    <w:rsid w:val="00093F02"/>
    <w:rsid w:val="00096981"/>
    <w:rsid w:val="000A5675"/>
    <w:rsid w:val="000B5A0A"/>
    <w:rsid w:val="000E7D7D"/>
    <w:rsid w:val="000F7407"/>
    <w:rsid w:val="00114790"/>
    <w:rsid w:val="00121CA6"/>
    <w:rsid w:val="00130F6A"/>
    <w:rsid w:val="00133F36"/>
    <w:rsid w:val="00155C92"/>
    <w:rsid w:val="00171CCB"/>
    <w:rsid w:val="001822DA"/>
    <w:rsid w:val="001A0B61"/>
    <w:rsid w:val="001A7D1E"/>
    <w:rsid w:val="001C1E18"/>
    <w:rsid w:val="001C3321"/>
    <w:rsid w:val="001E60AD"/>
    <w:rsid w:val="001F3DB7"/>
    <w:rsid w:val="00201D35"/>
    <w:rsid w:val="00207D02"/>
    <w:rsid w:val="00215A22"/>
    <w:rsid w:val="002465E0"/>
    <w:rsid w:val="00246FDC"/>
    <w:rsid w:val="002A69CC"/>
    <w:rsid w:val="002B08F2"/>
    <w:rsid w:val="002E659F"/>
    <w:rsid w:val="002F4A06"/>
    <w:rsid w:val="0032272A"/>
    <w:rsid w:val="0033296C"/>
    <w:rsid w:val="003903A3"/>
    <w:rsid w:val="003A6155"/>
    <w:rsid w:val="003C73A0"/>
    <w:rsid w:val="003F4486"/>
    <w:rsid w:val="004016B7"/>
    <w:rsid w:val="00406614"/>
    <w:rsid w:val="00410DDF"/>
    <w:rsid w:val="00415098"/>
    <w:rsid w:val="0041567E"/>
    <w:rsid w:val="00466B0A"/>
    <w:rsid w:val="00482362"/>
    <w:rsid w:val="00492AFA"/>
    <w:rsid w:val="00497929"/>
    <w:rsid w:val="004B39A4"/>
    <w:rsid w:val="004C653E"/>
    <w:rsid w:val="004D0165"/>
    <w:rsid w:val="004D2EC7"/>
    <w:rsid w:val="004D55A5"/>
    <w:rsid w:val="004F6D6F"/>
    <w:rsid w:val="00513570"/>
    <w:rsid w:val="00517A18"/>
    <w:rsid w:val="005527F5"/>
    <w:rsid w:val="005A3D75"/>
    <w:rsid w:val="005A7184"/>
    <w:rsid w:val="005B2D26"/>
    <w:rsid w:val="005C3E06"/>
    <w:rsid w:val="00611586"/>
    <w:rsid w:val="006310EC"/>
    <w:rsid w:val="00631AC4"/>
    <w:rsid w:val="00643372"/>
    <w:rsid w:val="0065438B"/>
    <w:rsid w:val="00673FC0"/>
    <w:rsid w:val="006C6DB5"/>
    <w:rsid w:val="006D5B1C"/>
    <w:rsid w:val="006D73AA"/>
    <w:rsid w:val="006E0792"/>
    <w:rsid w:val="006E5205"/>
    <w:rsid w:val="00732A75"/>
    <w:rsid w:val="0073455F"/>
    <w:rsid w:val="00736EF1"/>
    <w:rsid w:val="0075477F"/>
    <w:rsid w:val="00771493"/>
    <w:rsid w:val="00787D23"/>
    <w:rsid w:val="00791E1E"/>
    <w:rsid w:val="007B428B"/>
    <w:rsid w:val="007B7573"/>
    <w:rsid w:val="00832E40"/>
    <w:rsid w:val="00835839"/>
    <w:rsid w:val="00876D44"/>
    <w:rsid w:val="0089131A"/>
    <w:rsid w:val="008B4D1F"/>
    <w:rsid w:val="008B50A0"/>
    <w:rsid w:val="00915C1C"/>
    <w:rsid w:val="0093289A"/>
    <w:rsid w:val="00935A98"/>
    <w:rsid w:val="00962AD3"/>
    <w:rsid w:val="00980870"/>
    <w:rsid w:val="009A030D"/>
    <w:rsid w:val="009A157F"/>
    <w:rsid w:val="009D51BD"/>
    <w:rsid w:val="00A031A6"/>
    <w:rsid w:val="00A172E6"/>
    <w:rsid w:val="00A2444D"/>
    <w:rsid w:val="00A3435A"/>
    <w:rsid w:val="00A47452"/>
    <w:rsid w:val="00A6057D"/>
    <w:rsid w:val="00A61301"/>
    <w:rsid w:val="00A721C9"/>
    <w:rsid w:val="00A822DE"/>
    <w:rsid w:val="00AD53E8"/>
    <w:rsid w:val="00AE1D8B"/>
    <w:rsid w:val="00AF2447"/>
    <w:rsid w:val="00AF4CD3"/>
    <w:rsid w:val="00B07ED0"/>
    <w:rsid w:val="00B10C03"/>
    <w:rsid w:val="00B13E7F"/>
    <w:rsid w:val="00B22F88"/>
    <w:rsid w:val="00B4285A"/>
    <w:rsid w:val="00B74D47"/>
    <w:rsid w:val="00B8611B"/>
    <w:rsid w:val="00B91AFA"/>
    <w:rsid w:val="00BA0950"/>
    <w:rsid w:val="00BB074B"/>
    <w:rsid w:val="00BB44E0"/>
    <w:rsid w:val="00C31EDF"/>
    <w:rsid w:val="00C52D8C"/>
    <w:rsid w:val="00C532FE"/>
    <w:rsid w:val="00C66601"/>
    <w:rsid w:val="00C7585F"/>
    <w:rsid w:val="00C94EAA"/>
    <w:rsid w:val="00CA2C08"/>
    <w:rsid w:val="00CC09A7"/>
    <w:rsid w:val="00CE5923"/>
    <w:rsid w:val="00D21EA0"/>
    <w:rsid w:val="00D63B97"/>
    <w:rsid w:val="00D71A66"/>
    <w:rsid w:val="00D75634"/>
    <w:rsid w:val="00D83392"/>
    <w:rsid w:val="00D845EE"/>
    <w:rsid w:val="00D85C6B"/>
    <w:rsid w:val="00DA12D0"/>
    <w:rsid w:val="00DA5708"/>
    <w:rsid w:val="00DA7D31"/>
    <w:rsid w:val="00DB7FF0"/>
    <w:rsid w:val="00DD40FB"/>
    <w:rsid w:val="00DE6593"/>
    <w:rsid w:val="00DF0932"/>
    <w:rsid w:val="00DF4918"/>
    <w:rsid w:val="00E527EB"/>
    <w:rsid w:val="00E71FDD"/>
    <w:rsid w:val="00EC269D"/>
    <w:rsid w:val="00EC291A"/>
    <w:rsid w:val="00EC4516"/>
    <w:rsid w:val="00EC587C"/>
    <w:rsid w:val="00ED3022"/>
    <w:rsid w:val="00EF4610"/>
    <w:rsid w:val="00F01CC9"/>
    <w:rsid w:val="00F06A6F"/>
    <w:rsid w:val="00F12AC1"/>
    <w:rsid w:val="00F13D6B"/>
    <w:rsid w:val="00F93B21"/>
    <w:rsid w:val="00F9502F"/>
    <w:rsid w:val="00FB5168"/>
    <w:rsid w:val="00FC6CB3"/>
    <w:rsid w:val="00FD0741"/>
    <w:rsid w:val="00FD1324"/>
    <w:rsid w:val="00FE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170"/>
  <w15:chartTrackingRefBased/>
  <w15:docId w15:val="{6C896D9C-605D-4F58-B20E-8B474C2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14"/>
    <w:rPr>
      <w:rFonts w:eastAsiaTheme="majorEastAsia" w:cstheme="majorBidi"/>
      <w:color w:val="272727" w:themeColor="text1" w:themeTint="D8"/>
    </w:rPr>
  </w:style>
  <w:style w:type="paragraph" w:styleId="Title">
    <w:name w:val="Title"/>
    <w:basedOn w:val="Normal"/>
    <w:next w:val="Normal"/>
    <w:link w:val="TitleChar"/>
    <w:uiPriority w:val="10"/>
    <w:qFormat/>
    <w:rsid w:val="0040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14"/>
    <w:pPr>
      <w:spacing w:before="160"/>
      <w:jc w:val="center"/>
    </w:pPr>
    <w:rPr>
      <w:i/>
      <w:iCs/>
      <w:color w:val="404040" w:themeColor="text1" w:themeTint="BF"/>
    </w:rPr>
  </w:style>
  <w:style w:type="character" w:customStyle="1" w:styleId="QuoteChar">
    <w:name w:val="Quote Char"/>
    <w:basedOn w:val="DefaultParagraphFont"/>
    <w:link w:val="Quote"/>
    <w:uiPriority w:val="29"/>
    <w:rsid w:val="00406614"/>
    <w:rPr>
      <w:i/>
      <w:iCs/>
      <w:color w:val="404040" w:themeColor="text1" w:themeTint="BF"/>
    </w:rPr>
  </w:style>
  <w:style w:type="paragraph" w:styleId="ListParagraph">
    <w:name w:val="List Paragraph"/>
    <w:basedOn w:val="Normal"/>
    <w:uiPriority w:val="34"/>
    <w:qFormat/>
    <w:rsid w:val="00406614"/>
    <w:pPr>
      <w:ind w:left="720"/>
      <w:contextualSpacing/>
    </w:pPr>
  </w:style>
  <w:style w:type="character" w:styleId="IntenseEmphasis">
    <w:name w:val="Intense Emphasis"/>
    <w:basedOn w:val="DefaultParagraphFont"/>
    <w:uiPriority w:val="21"/>
    <w:qFormat/>
    <w:rsid w:val="00406614"/>
    <w:rPr>
      <w:i/>
      <w:iCs/>
      <w:color w:val="0F4761" w:themeColor="accent1" w:themeShade="BF"/>
    </w:rPr>
  </w:style>
  <w:style w:type="paragraph" w:styleId="IntenseQuote">
    <w:name w:val="Intense Quote"/>
    <w:basedOn w:val="Normal"/>
    <w:next w:val="Normal"/>
    <w:link w:val="IntenseQuoteChar"/>
    <w:uiPriority w:val="30"/>
    <w:qFormat/>
    <w:rsid w:val="0040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14"/>
    <w:rPr>
      <w:i/>
      <w:iCs/>
      <w:color w:val="0F4761" w:themeColor="accent1" w:themeShade="BF"/>
    </w:rPr>
  </w:style>
  <w:style w:type="character" w:styleId="IntenseReference">
    <w:name w:val="Intense Reference"/>
    <w:basedOn w:val="DefaultParagraphFont"/>
    <w:uiPriority w:val="32"/>
    <w:qFormat/>
    <w:rsid w:val="00406614"/>
    <w:rPr>
      <w:b/>
      <w:bCs/>
      <w:smallCaps/>
      <w:color w:val="0F4761" w:themeColor="accent1" w:themeShade="BF"/>
      <w:spacing w:val="5"/>
    </w:rPr>
  </w:style>
  <w:style w:type="character" w:styleId="Hyperlink">
    <w:name w:val="Hyperlink"/>
    <w:basedOn w:val="DefaultParagraphFont"/>
    <w:uiPriority w:val="99"/>
    <w:unhideWhenUsed/>
    <w:rsid w:val="00EC587C"/>
    <w:rPr>
      <w:color w:val="467886" w:themeColor="hyperlink"/>
      <w:u w:val="single"/>
    </w:rPr>
  </w:style>
  <w:style w:type="character" w:styleId="UnresolvedMention">
    <w:name w:val="Unresolved Mention"/>
    <w:basedOn w:val="DefaultParagraphFont"/>
    <w:uiPriority w:val="99"/>
    <w:semiHidden/>
    <w:unhideWhenUsed/>
    <w:rsid w:val="00EC5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56423">
      <w:bodyDiv w:val="1"/>
      <w:marLeft w:val="0"/>
      <w:marRight w:val="0"/>
      <w:marTop w:val="0"/>
      <w:marBottom w:val="0"/>
      <w:divBdr>
        <w:top w:val="none" w:sz="0" w:space="0" w:color="auto"/>
        <w:left w:val="none" w:sz="0" w:space="0" w:color="auto"/>
        <w:bottom w:val="none" w:sz="0" w:space="0" w:color="auto"/>
        <w:right w:val="none" w:sz="0" w:space="0" w:color="auto"/>
      </w:divBdr>
    </w:div>
    <w:div w:id="541790909">
      <w:bodyDiv w:val="1"/>
      <w:marLeft w:val="0"/>
      <w:marRight w:val="0"/>
      <w:marTop w:val="0"/>
      <w:marBottom w:val="0"/>
      <w:divBdr>
        <w:top w:val="none" w:sz="0" w:space="0" w:color="auto"/>
        <w:left w:val="none" w:sz="0" w:space="0" w:color="auto"/>
        <w:bottom w:val="none" w:sz="0" w:space="0" w:color="auto"/>
        <w:right w:val="none" w:sz="0" w:space="0" w:color="auto"/>
      </w:divBdr>
    </w:div>
    <w:div w:id="602685111">
      <w:bodyDiv w:val="1"/>
      <w:marLeft w:val="0"/>
      <w:marRight w:val="0"/>
      <w:marTop w:val="0"/>
      <w:marBottom w:val="0"/>
      <w:divBdr>
        <w:top w:val="none" w:sz="0" w:space="0" w:color="auto"/>
        <w:left w:val="none" w:sz="0" w:space="0" w:color="auto"/>
        <w:bottom w:val="none" w:sz="0" w:space="0" w:color="auto"/>
        <w:right w:val="none" w:sz="0" w:space="0" w:color="auto"/>
      </w:divBdr>
      <w:divsChild>
        <w:div w:id="2050373643">
          <w:marLeft w:val="0"/>
          <w:marRight w:val="0"/>
          <w:marTop w:val="0"/>
          <w:marBottom w:val="0"/>
          <w:divBdr>
            <w:top w:val="none" w:sz="0" w:space="0" w:color="auto"/>
            <w:left w:val="none" w:sz="0" w:space="0" w:color="auto"/>
            <w:bottom w:val="none" w:sz="0" w:space="0" w:color="auto"/>
            <w:right w:val="none" w:sz="0" w:space="0" w:color="auto"/>
          </w:divBdr>
        </w:div>
        <w:div w:id="428434665">
          <w:marLeft w:val="0"/>
          <w:marRight w:val="0"/>
          <w:marTop w:val="0"/>
          <w:marBottom w:val="0"/>
          <w:divBdr>
            <w:top w:val="none" w:sz="0" w:space="0" w:color="auto"/>
            <w:left w:val="none" w:sz="0" w:space="0" w:color="auto"/>
            <w:bottom w:val="none" w:sz="0" w:space="0" w:color="auto"/>
            <w:right w:val="none" w:sz="0" w:space="0" w:color="auto"/>
          </w:divBdr>
        </w:div>
        <w:div w:id="1398479167">
          <w:marLeft w:val="0"/>
          <w:marRight w:val="0"/>
          <w:marTop w:val="0"/>
          <w:marBottom w:val="0"/>
          <w:divBdr>
            <w:top w:val="none" w:sz="0" w:space="0" w:color="auto"/>
            <w:left w:val="none" w:sz="0" w:space="0" w:color="auto"/>
            <w:bottom w:val="none" w:sz="0" w:space="0" w:color="auto"/>
            <w:right w:val="none" w:sz="0" w:space="0" w:color="auto"/>
          </w:divBdr>
        </w:div>
        <w:div w:id="107044528">
          <w:marLeft w:val="0"/>
          <w:marRight w:val="0"/>
          <w:marTop w:val="0"/>
          <w:marBottom w:val="0"/>
          <w:divBdr>
            <w:top w:val="none" w:sz="0" w:space="0" w:color="auto"/>
            <w:left w:val="none" w:sz="0" w:space="0" w:color="auto"/>
            <w:bottom w:val="none" w:sz="0" w:space="0" w:color="auto"/>
            <w:right w:val="none" w:sz="0" w:space="0" w:color="auto"/>
          </w:divBdr>
        </w:div>
        <w:div w:id="937719428">
          <w:marLeft w:val="0"/>
          <w:marRight w:val="0"/>
          <w:marTop w:val="0"/>
          <w:marBottom w:val="0"/>
          <w:divBdr>
            <w:top w:val="none" w:sz="0" w:space="0" w:color="auto"/>
            <w:left w:val="none" w:sz="0" w:space="0" w:color="auto"/>
            <w:bottom w:val="none" w:sz="0" w:space="0" w:color="auto"/>
            <w:right w:val="none" w:sz="0" w:space="0" w:color="auto"/>
          </w:divBdr>
        </w:div>
        <w:div w:id="1051420073">
          <w:marLeft w:val="0"/>
          <w:marRight w:val="0"/>
          <w:marTop w:val="0"/>
          <w:marBottom w:val="0"/>
          <w:divBdr>
            <w:top w:val="none" w:sz="0" w:space="0" w:color="auto"/>
            <w:left w:val="none" w:sz="0" w:space="0" w:color="auto"/>
            <w:bottom w:val="none" w:sz="0" w:space="0" w:color="auto"/>
            <w:right w:val="none" w:sz="0" w:space="0" w:color="auto"/>
          </w:divBdr>
        </w:div>
      </w:divsChild>
    </w:div>
    <w:div w:id="896668249">
      <w:bodyDiv w:val="1"/>
      <w:marLeft w:val="0"/>
      <w:marRight w:val="0"/>
      <w:marTop w:val="0"/>
      <w:marBottom w:val="0"/>
      <w:divBdr>
        <w:top w:val="none" w:sz="0" w:space="0" w:color="auto"/>
        <w:left w:val="none" w:sz="0" w:space="0" w:color="auto"/>
        <w:bottom w:val="none" w:sz="0" w:space="0" w:color="auto"/>
        <w:right w:val="none" w:sz="0" w:space="0" w:color="auto"/>
      </w:divBdr>
      <w:divsChild>
        <w:div w:id="998922569">
          <w:marLeft w:val="0"/>
          <w:marRight w:val="0"/>
          <w:marTop w:val="0"/>
          <w:marBottom w:val="0"/>
          <w:divBdr>
            <w:top w:val="none" w:sz="0" w:space="0" w:color="auto"/>
            <w:left w:val="none" w:sz="0" w:space="0" w:color="auto"/>
            <w:bottom w:val="none" w:sz="0" w:space="0" w:color="auto"/>
            <w:right w:val="none" w:sz="0" w:space="0" w:color="auto"/>
          </w:divBdr>
        </w:div>
        <w:div w:id="1727755725">
          <w:marLeft w:val="0"/>
          <w:marRight w:val="0"/>
          <w:marTop w:val="0"/>
          <w:marBottom w:val="0"/>
          <w:divBdr>
            <w:top w:val="none" w:sz="0" w:space="0" w:color="auto"/>
            <w:left w:val="none" w:sz="0" w:space="0" w:color="auto"/>
            <w:bottom w:val="none" w:sz="0" w:space="0" w:color="auto"/>
            <w:right w:val="none" w:sz="0" w:space="0" w:color="auto"/>
          </w:divBdr>
        </w:div>
        <w:div w:id="1893885986">
          <w:marLeft w:val="0"/>
          <w:marRight w:val="0"/>
          <w:marTop w:val="0"/>
          <w:marBottom w:val="0"/>
          <w:divBdr>
            <w:top w:val="none" w:sz="0" w:space="0" w:color="auto"/>
            <w:left w:val="none" w:sz="0" w:space="0" w:color="auto"/>
            <w:bottom w:val="none" w:sz="0" w:space="0" w:color="auto"/>
            <w:right w:val="none" w:sz="0" w:space="0" w:color="auto"/>
          </w:divBdr>
        </w:div>
        <w:div w:id="198511422">
          <w:marLeft w:val="0"/>
          <w:marRight w:val="0"/>
          <w:marTop w:val="0"/>
          <w:marBottom w:val="0"/>
          <w:divBdr>
            <w:top w:val="none" w:sz="0" w:space="0" w:color="auto"/>
            <w:left w:val="none" w:sz="0" w:space="0" w:color="auto"/>
            <w:bottom w:val="none" w:sz="0" w:space="0" w:color="auto"/>
            <w:right w:val="none" w:sz="0" w:space="0" w:color="auto"/>
          </w:divBdr>
        </w:div>
        <w:div w:id="1568300370">
          <w:marLeft w:val="0"/>
          <w:marRight w:val="0"/>
          <w:marTop w:val="0"/>
          <w:marBottom w:val="0"/>
          <w:divBdr>
            <w:top w:val="none" w:sz="0" w:space="0" w:color="auto"/>
            <w:left w:val="none" w:sz="0" w:space="0" w:color="auto"/>
            <w:bottom w:val="none" w:sz="0" w:space="0" w:color="auto"/>
            <w:right w:val="none" w:sz="0" w:space="0" w:color="auto"/>
          </w:divBdr>
        </w:div>
        <w:div w:id="958297748">
          <w:marLeft w:val="0"/>
          <w:marRight w:val="0"/>
          <w:marTop w:val="0"/>
          <w:marBottom w:val="0"/>
          <w:divBdr>
            <w:top w:val="none" w:sz="0" w:space="0" w:color="auto"/>
            <w:left w:val="none" w:sz="0" w:space="0" w:color="auto"/>
            <w:bottom w:val="none" w:sz="0" w:space="0" w:color="auto"/>
            <w:right w:val="none" w:sz="0" w:space="0" w:color="auto"/>
          </w:divBdr>
        </w:div>
      </w:divsChild>
    </w:div>
    <w:div w:id="1193349036">
      <w:bodyDiv w:val="1"/>
      <w:marLeft w:val="0"/>
      <w:marRight w:val="0"/>
      <w:marTop w:val="0"/>
      <w:marBottom w:val="0"/>
      <w:divBdr>
        <w:top w:val="none" w:sz="0" w:space="0" w:color="auto"/>
        <w:left w:val="none" w:sz="0" w:space="0" w:color="auto"/>
        <w:bottom w:val="none" w:sz="0" w:space="0" w:color="auto"/>
        <w:right w:val="none" w:sz="0" w:space="0" w:color="auto"/>
      </w:divBdr>
    </w:div>
    <w:div w:id="1332177618">
      <w:bodyDiv w:val="1"/>
      <w:marLeft w:val="0"/>
      <w:marRight w:val="0"/>
      <w:marTop w:val="0"/>
      <w:marBottom w:val="0"/>
      <w:divBdr>
        <w:top w:val="none" w:sz="0" w:space="0" w:color="auto"/>
        <w:left w:val="none" w:sz="0" w:space="0" w:color="auto"/>
        <w:bottom w:val="none" w:sz="0" w:space="0" w:color="auto"/>
        <w:right w:val="none" w:sz="0" w:space="0" w:color="auto"/>
      </w:divBdr>
      <w:divsChild>
        <w:div w:id="103891745">
          <w:marLeft w:val="0"/>
          <w:marRight w:val="0"/>
          <w:marTop w:val="0"/>
          <w:marBottom w:val="0"/>
          <w:divBdr>
            <w:top w:val="none" w:sz="0" w:space="0" w:color="auto"/>
            <w:left w:val="none" w:sz="0" w:space="0" w:color="auto"/>
            <w:bottom w:val="none" w:sz="0" w:space="0" w:color="auto"/>
            <w:right w:val="none" w:sz="0" w:space="0" w:color="auto"/>
          </w:divBdr>
        </w:div>
        <w:div w:id="320742806">
          <w:marLeft w:val="0"/>
          <w:marRight w:val="0"/>
          <w:marTop w:val="0"/>
          <w:marBottom w:val="0"/>
          <w:divBdr>
            <w:top w:val="none" w:sz="0" w:space="0" w:color="auto"/>
            <w:left w:val="none" w:sz="0" w:space="0" w:color="auto"/>
            <w:bottom w:val="none" w:sz="0" w:space="0" w:color="auto"/>
            <w:right w:val="none" w:sz="0" w:space="0" w:color="auto"/>
          </w:divBdr>
        </w:div>
        <w:div w:id="666832344">
          <w:marLeft w:val="0"/>
          <w:marRight w:val="0"/>
          <w:marTop w:val="0"/>
          <w:marBottom w:val="0"/>
          <w:divBdr>
            <w:top w:val="none" w:sz="0" w:space="0" w:color="auto"/>
            <w:left w:val="none" w:sz="0" w:space="0" w:color="auto"/>
            <w:bottom w:val="none" w:sz="0" w:space="0" w:color="auto"/>
            <w:right w:val="none" w:sz="0" w:space="0" w:color="auto"/>
          </w:divBdr>
        </w:div>
        <w:div w:id="1620603781">
          <w:marLeft w:val="0"/>
          <w:marRight w:val="0"/>
          <w:marTop w:val="0"/>
          <w:marBottom w:val="0"/>
          <w:divBdr>
            <w:top w:val="none" w:sz="0" w:space="0" w:color="auto"/>
            <w:left w:val="none" w:sz="0" w:space="0" w:color="auto"/>
            <w:bottom w:val="none" w:sz="0" w:space="0" w:color="auto"/>
            <w:right w:val="none" w:sz="0" w:space="0" w:color="auto"/>
          </w:divBdr>
        </w:div>
      </w:divsChild>
    </w:div>
    <w:div w:id="1409307726">
      <w:bodyDiv w:val="1"/>
      <w:marLeft w:val="0"/>
      <w:marRight w:val="0"/>
      <w:marTop w:val="0"/>
      <w:marBottom w:val="0"/>
      <w:divBdr>
        <w:top w:val="none" w:sz="0" w:space="0" w:color="auto"/>
        <w:left w:val="none" w:sz="0" w:space="0" w:color="auto"/>
        <w:bottom w:val="none" w:sz="0" w:space="0" w:color="auto"/>
        <w:right w:val="none" w:sz="0" w:space="0" w:color="auto"/>
      </w:divBdr>
    </w:div>
    <w:div w:id="1427531361">
      <w:bodyDiv w:val="1"/>
      <w:marLeft w:val="0"/>
      <w:marRight w:val="0"/>
      <w:marTop w:val="0"/>
      <w:marBottom w:val="0"/>
      <w:divBdr>
        <w:top w:val="none" w:sz="0" w:space="0" w:color="auto"/>
        <w:left w:val="none" w:sz="0" w:space="0" w:color="auto"/>
        <w:bottom w:val="none" w:sz="0" w:space="0" w:color="auto"/>
        <w:right w:val="none" w:sz="0" w:space="0" w:color="auto"/>
      </w:divBdr>
      <w:divsChild>
        <w:div w:id="1534686768">
          <w:marLeft w:val="0"/>
          <w:marRight w:val="0"/>
          <w:marTop w:val="0"/>
          <w:marBottom w:val="0"/>
          <w:divBdr>
            <w:top w:val="none" w:sz="0" w:space="0" w:color="auto"/>
            <w:left w:val="none" w:sz="0" w:space="0" w:color="auto"/>
            <w:bottom w:val="none" w:sz="0" w:space="0" w:color="auto"/>
            <w:right w:val="none" w:sz="0" w:space="0" w:color="auto"/>
          </w:divBdr>
        </w:div>
        <w:div w:id="1232735158">
          <w:marLeft w:val="0"/>
          <w:marRight w:val="0"/>
          <w:marTop w:val="0"/>
          <w:marBottom w:val="0"/>
          <w:divBdr>
            <w:top w:val="none" w:sz="0" w:space="0" w:color="auto"/>
            <w:left w:val="none" w:sz="0" w:space="0" w:color="auto"/>
            <w:bottom w:val="none" w:sz="0" w:space="0" w:color="auto"/>
            <w:right w:val="none" w:sz="0" w:space="0" w:color="auto"/>
          </w:divBdr>
        </w:div>
        <w:div w:id="1180703159">
          <w:marLeft w:val="0"/>
          <w:marRight w:val="0"/>
          <w:marTop w:val="0"/>
          <w:marBottom w:val="0"/>
          <w:divBdr>
            <w:top w:val="none" w:sz="0" w:space="0" w:color="auto"/>
            <w:left w:val="none" w:sz="0" w:space="0" w:color="auto"/>
            <w:bottom w:val="none" w:sz="0" w:space="0" w:color="auto"/>
            <w:right w:val="none" w:sz="0" w:space="0" w:color="auto"/>
          </w:divBdr>
        </w:div>
        <w:div w:id="108552439">
          <w:marLeft w:val="0"/>
          <w:marRight w:val="0"/>
          <w:marTop w:val="0"/>
          <w:marBottom w:val="0"/>
          <w:divBdr>
            <w:top w:val="none" w:sz="0" w:space="0" w:color="auto"/>
            <w:left w:val="none" w:sz="0" w:space="0" w:color="auto"/>
            <w:bottom w:val="none" w:sz="0" w:space="0" w:color="auto"/>
            <w:right w:val="none" w:sz="0" w:space="0" w:color="auto"/>
          </w:divBdr>
        </w:div>
        <w:div w:id="388311500">
          <w:marLeft w:val="0"/>
          <w:marRight w:val="0"/>
          <w:marTop w:val="0"/>
          <w:marBottom w:val="0"/>
          <w:divBdr>
            <w:top w:val="none" w:sz="0" w:space="0" w:color="auto"/>
            <w:left w:val="none" w:sz="0" w:space="0" w:color="auto"/>
            <w:bottom w:val="none" w:sz="0" w:space="0" w:color="auto"/>
            <w:right w:val="none" w:sz="0" w:space="0" w:color="auto"/>
          </w:divBdr>
        </w:div>
        <w:div w:id="2060667087">
          <w:marLeft w:val="0"/>
          <w:marRight w:val="0"/>
          <w:marTop w:val="0"/>
          <w:marBottom w:val="0"/>
          <w:divBdr>
            <w:top w:val="none" w:sz="0" w:space="0" w:color="auto"/>
            <w:left w:val="none" w:sz="0" w:space="0" w:color="auto"/>
            <w:bottom w:val="none" w:sz="0" w:space="0" w:color="auto"/>
            <w:right w:val="none" w:sz="0" w:space="0" w:color="auto"/>
          </w:divBdr>
        </w:div>
      </w:divsChild>
    </w:div>
    <w:div w:id="1488933692">
      <w:bodyDiv w:val="1"/>
      <w:marLeft w:val="0"/>
      <w:marRight w:val="0"/>
      <w:marTop w:val="0"/>
      <w:marBottom w:val="0"/>
      <w:divBdr>
        <w:top w:val="none" w:sz="0" w:space="0" w:color="auto"/>
        <w:left w:val="none" w:sz="0" w:space="0" w:color="auto"/>
        <w:bottom w:val="none" w:sz="0" w:space="0" w:color="auto"/>
        <w:right w:val="none" w:sz="0" w:space="0" w:color="auto"/>
      </w:divBdr>
    </w:div>
    <w:div w:id="1551259000">
      <w:bodyDiv w:val="1"/>
      <w:marLeft w:val="0"/>
      <w:marRight w:val="0"/>
      <w:marTop w:val="0"/>
      <w:marBottom w:val="0"/>
      <w:divBdr>
        <w:top w:val="none" w:sz="0" w:space="0" w:color="auto"/>
        <w:left w:val="none" w:sz="0" w:space="0" w:color="auto"/>
        <w:bottom w:val="none" w:sz="0" w:space="0" w:color="auto"/>
        <w:right w:val="none" w:sz="0" w:space="0" w:color="auto"/>
      </w:divBdr>
    </w:div>
    <w:div w:id="1567258831">
      <w:bodyDiv w:val="1"/>
      <w:marLeft w:val="0"/>
      <w:marRight w:val="0"/>
      <w:marTop w:val="0"/>
      <w:marBottom w:val="0"/>
      <w:divBdr>
        <w:top w:val="none" w:sz="0" w:space="0" w:color="auto"/>
        <w:left w:val="none" w:sz="0" w:space="0" w:color="auto"/>
        <w:bottom w:val="none" w:sz="0" w:space="0" w:color="auto"/>
        <w:right w:val="none" w:sz="0" w:space="0" w:color="auto"/>
      </w:divBdr>
      <w:divsChild>
        <w:div w:id="253899729">
          <w:marLeft w:val="0"/>
          <w:marRight w:val="0"/>
          <w:marTop w:val="0"/>
          <w:marBottom w:val="0"/>
          <w:divBdr>
            <w:top w:val="none" w:sz="0" w:space="0" w:color="auto"/>
            <w:left w:val="none" w:sz="0" w:space="0" w:color="auto"/>
            <w:bottom w:val="none" w:sz="0" w:space="0" w:color="auto"/>
            <w:right w:val="none" w:sz="0" w:space="0" w:color="auto"/>
          </w:divBdr>
        </w:div>
        <w:div w:id="514808186">
          <w:marLeft w:val="0"/>
          <w:marRight w:val="0"/>
          <w:marTop w:val="0"/>
          <w:marBottom w:val="0"/>
          <w:divBdr>
            <w:top w:val="none" w:sz="0" w:space="0" w:color="auto"/>
            <w:left w:val="none" w:sz="0" w:space="0" w:color="auto"/>
            <w:bottom w:val="none" w:sz="0" w:space="0" w:color="auto"/>
            <w:right w:val="none" w:sz="0" w:space="0" w:color="auto"/>
          </w:divBdr>
        </w:div>
        <w:div w:id="703553463">
          <w:marLeft w:val="0"/>
          <w:marRight w:val="0"/>
          <w:marTop w:val="0"/>
          <w:marBottom w:val="0"/>
          <w:divBdr>
            <w:top w:val="none" w:sz="0" w:space="0" w:color="auto"/>
            <w:left w:val="none" w:sz="0" w:space="0" w:color="auto"/>
            <w:bottom w:val="none" w:sz="0" w:space="0" w:color="auto"/>
            <w:right w:val="none" w:sz="0" w:space="0" w:color="auto"/>
          </w:divBdr>
        </w:div>
        <w:div w:id="900361168">
          <w:marLeft w:val="0"/>
          <w:marRight w:val="0"/>
          <w:marTop w:val="0"/>
          <w:marBottom w:val="0"/>
          <w:divBdr>
            <w:top w:val="none" w:sz="0" w:space="0" w:color="auto"/>
            <w:left w:val="none" w:sz="0" w:space="0" w:color="auto"/>
            <w:bottom w:val="none" w:sz="0" w:space="0" w:color="auto"/>
            <w:right w:val="none" w:sz="0" w:space="0" w:color="auto"/>
          </w:divBdr>
        </w:div>
      </w:divsChild>
    </w:div>
    <w:div w:id="1606579052">
      <w:bodyDiv w:val="1"/>
      <w:marLeft w:val="0"/>
      <w:marRight w:val="0"/>
      <w:marTop w:val="0"/>
      <w:marBottom w:val="0"/>
      <w:divBdr>
        <w:top w:val="none" w:sz="0" w:space="0" w:color="auto"/>
        <w:left w:val="none" w:sz="0" w:space="0" w:color="auto"/>
        <w:bottom w:val="none" w:sz="0" w:space="0" w:color="auto"/>
        <w:right w:val="none" w:sz="0" w:space="0" w:color="auto"/>
      </w:divBdr>
      <w:divsChild>
        <w:div w:id="487981138">
          <w:marLeft w:val="0"/>
          <w:marRight w:val="0"/>
          <w:marTop w:val="0"/>
          <w:marBottom w:val="0"/>
          <w:divBdr>
            <w:top w:val="none" w:sz="0" w:space="0" w:color="auto"/>
            <w:left w:val="none" w:sz="0" w:space="0" w:color="auto"/>
            <w:bottom w:val="none" w:sz="0" w:space="0" w:color="auto"/>
            <w:right w:val="none" w:sz="0" w:space="0" w:color="auto"/>
          </w:divBdr>
        </w:div>
      </w:divsChild>
    </w:div>
    <w:div w:id="1696543499">
      <w:bodyDiv w:val="1"/>
      <w:marLeft w:val="0"/>
      <w:marRight w:val="0"/>
      <w:marTop w:val="0"/>
      <w:marBottom w:val="0"/>
      <w:divBdr>
        <w:top w:val="none" w:sz="0" w:space="0" w:color="auto"/>
        <w:left w:val="none" w:sz="0" w:space="0" w:color="auto"/>
        <w:bottom w:val="none" w:sz="0" w:space="0" w:color="auto"/>
        <w:right w:val="none" w:sz="0" w:space="0" w:color="auto"/>
      </w:divBdr>
      <w:divsChild>
        <w:div w:id="694162129">
          <w:marLeft w:val="0"/>
          <w:marRight w:val="0"/>
          <w:marTop w:val="0"/>
          <w:marBottom w:val="0"/>
          <w:divBdr>
            <w:top w:val="none" w:sz="0" w:space="0" w:color="auto"/>
            <w:left w:val="none" w:sz="0" w:space="0" w:color="auto"/>
            <w:bottom w:val="none" w:sz="0" w:space="0" w:color="auto"/>
            <w:right w:val="none" w:sz="0" w:space="0" w:color="auto"/>
          </w:divBdr>
        </w:div>
      </w:divsChild>
    </w:div>
    <w:div w:id="1790854823">
      <w:bodyDiv w:val="1"/>
      <w:marLeft w:val="0"/>
      <w:marRight w:val="0"/>
      <w:marTop w:val="0"/>
      <w:marBottom w:val="0"/>
      <w:divBdr>
        <w:top w:val="none" w:sz="0" w:space="0" w:color="auto"/>
        <w:left w:val="none" w:sz="0" w:space="0" w:color="auto"/>
        <w:bottom w:val="none" w:sz="0" w:space="0" w:color="auto"/>
        <w:right w:val="none" w:sz="0" w:space="0" w:color="auto"/>
      </w:divBdr>
      <w:divsChild>
        <w:div w:id="1403287434">
          <w:marLeft w:val="0"/>
          <w:marRight w:val="0"/>
          <w:marTop w:val="0"/>
          <w:marBottom w:val="0"/>
          <w:divBdr>
            <w:top w:val="none" w:sz="0" w:space="0" w:color="auto"/>
            <w:left w:val="none" w:sz="0" w:space="0" w:color="auto"/>
            <w:bottom w:val="none" w:sz="0" w:space="0" w:color="auto"/>
            <w:right w:val="none" w:sz="0" w:space="0" w:color="auto"/>
          </w:divBdr>
        </w:div>
        <w:div w:id="595943552">
          <w:marLeft w:val="0"/>
          <w:marRight w:val="0"/>
          <w:marTop w:val="0"/>
          <w:marBottom w:val="0"/>
          <w:divBdr>
            <w:top w:val="none" w:sz="0" w:space="0" w:color="auto"/>
            <w:left w:val="none" w:sz="0" w:space="0" w:color="auto"/>
            <w:bottom w:val="none" w:sz="0" w:space="0" w:color="auto"/>
            <w:right w:val="none" w:sz="0" w:space="0" w:color="auto"/>
          </w:divBdr>
        </w:div>
        <w:div w:id="605960760">
          <w:marLeft w:val="0"/>
          <w:marRight w:val="0"/>
          <w:marTop w:val="0"/>
          <w:marBottom w:val="0"/>
          <w:divBdr>
            <w:top w:val="none" w:sz="0" w:space="0" w:color="auto"/>
            <w:left w:val="none" w:sz="0" w:space="0" w:color="auto"/>
            <w:bottom w:val="none" w:sz="0" w:space="0" w:color="auto"/>
            <w:right w:val="none" w:sz="0" w:space="0" w:color="auto"/>
          </w:divBdr>
        </w:div>
        <w:div w:id="321006343">
          <w:marLeft w:val="0"/>
          <w:marRight w:val="0"/>
          <w:marTop w:val="0"/>
          <w:marBottom w:val="0"/>
          <w:divBdr>
            <w:top w:val="none" w:sz="0" w:space="0" w:color="auto"/>
            <w:left w:val="none" w:sz="0" w:space="0" w:color="auto"/>
            <w:bottom w:val="none" w:sz="0" w:space="0" w:color="auto"/>
            <w:right w:val="none" w:sz="0" w:space="0" w:color="auto"/>
          </w:divBdr>
        </w:div>
        <w:div w:id="973221195">
          <w:marLeft w:val="0"/>
          <w:marRight w:val="0"/>
          <w:marTop w:val="0"/>
          <w:marBottom w:val="0"/>
          <w:divBdr>
            <w:top w:val="none" w:sz="0" w:space="0" w:color="auto"/>
            <w:left w:val="none" w:sz="0" w:space="0" w:color="auto"/>
            <w:bottom w:val="none" w:sz="0" w:space="0" w:color="auto"/>
            <w:right w:val="none" w:sz="0" w:space="0" w:color="auto"/>
          </w:divBdr>
        </w:div>
        <w:div w:id="876623138">
          <w:marLeft w:val="0"/>
          <w:marRight w:val="0"/>
          <w:marTop w:val="0"/>
          <w:marBottom w:val="0"/>
          <w:divBdr>
            <w:top w:val="none" w:sz="0" w:space="0" w:color="auto"/>
            <w:left w:val="none" w:sz="0" w:space="0" w:color="auto"/>
            <w:bottom w:val="none" w:sz="0" w:space="0" w:color="auto"/>
            <w:right w:val="none" w:sz="0" w:space="0" w:color="auto"/>
          </w:divBdr>
        </w:div>
      </w:divsChild>
    </w:div>
    <w:div w:id="1832678028">
      <w:bodyDiv w:val="1"/>
      <w:marLeft w:val="0"/>
      <w:marRight w:val="0"/>
      <w:marTop w:val="0"/>
      <w:marBottom w:val="0"/>
      <w:divBdr>
        <w:top w:val="none" w:sz="0" w:space="0" w:color="auto"/>
        <w:left w:val="none" w:sz="0" w:space="0" w:color="auto"/>
        <w:bottom w:val="none" w:sz="0" w:space="0" w:color="auto"/>
        <w:right w:val="none" w:sz="0" w:space="0" w:color="auto"/>
      </w:divBdr>
    </w:div>
    <w:div w:id="18952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general-education-program/gen-race-ethnicity-and-gender-diversity-themes-information/gen-themes" TargetMode="External"/><Relationship Id="rId3" Type="http://schemas.openxmlformats.org/officeDocument/2006/relationships/settings" Target="settings.xml"/><Relationship Id="rId7" Type="http://schemas.openxmlformats.org/officeDocument/2006/relationships/hyperlink" Target="https://ugeducation.osu.edu/academics/syllabus-policies-stat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education.osu.edu/academics/syllabus-policies-statements" TargetMode="External"/><Relationship Id="rId11" Type="http://schemas.openxmlformats.org/officeDocument/2006/relationships/fontTable" Target="fontTable.xml"/><Relationship Id="rId5" Type="http://schemas.openxmlformats.org/officeDocument/2006/relationships/hyperlink" Target="https://ugeducation.osu.edu/academics/syllabus-policies-statements" TargetMode="External"/><Relationship Id="rId10" Type="http://schemas.openxmlformats.org/officeDocument/2006/relationships/hyperlink" Target="https://asccas.osu.edu/" TargetMode="External"/><Relationship Id="rId4" Type="http://schemas.openxmlformats.org/officeDocument/2006/relationships/webSettings" Target="webSettings.xml"/><Relationship Id="rId9" Type="http://schemas.openxmlformats.org/officeDocument/2006/relationships/hyperlink" Target="https://asccas.osu.edu/general-education-program/gen-race-ethnicity-and-gender-diversity-themes-information/gen-them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3</cp:revision>
  <cp:lastPrinted>2025-09-05T19:49:00Z</cp:lastPrinted>
  <dcterms:created xsi:type="dcterms:W3CDTF">2025-09-15T12:09:00Z</dcterms:created>
  <dcterms:modified xsi:type="dcterms:W3CDTF">2025-09-15T12:09:00Z</dcterms:modified>
</cp:coreProperties>
</file>